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E3" w:rsidRDefault="00373201" w:rsidP="00215D30">
      <w:pPr>
        <w:topLinePunct/>
        <w:autoSpaceDN w:val="0"/>
        <w:spacing w:beforeLines="50" w:afterLines="100" w:line="600" w:lineRule="exact"/>
        <w:jc w:val="center"/>
        <w:rPr>
          <w:rFonts w:ascii="Times New Roman" w:eastAsia="新宋体" w:hAnsi="Times New Roman"/>
          <w:sz w:val="28"/>
        </w:rPr>
      </w:pPr>
      <w:r>
        <w:rPr>
          <w:rFonts w:ascii="Times New Roman" w:eastAsia="新宋体" w:hAnsi="Times New Roman" w:hint="eastAsia"/>
          <w:sz w:val="28"/>
        </w:rPr>
        <w:t>西部矿业股份有限公司</w:t>
      </w:r>
    </w:p>
    <w:p w:rsidR="00373201" w:rsidRDefault="007F158A" w:rsidP="00923880">
      <w:pPr>
        <w:spacing w:line="600" w:lineRule="exact"/>
        <w:jc w:val="center"/>
        <w:rPr>
          <w:rFonts w:ascii="方正小标宋简体" w:eastAsia="方正小标宋简体"/>
          <w:color w:val="FF0000"/>
          <w:sz w:val="32"/>
          <w:szCs w:val="32"/>
        </w:rPr>
      </w:pPr>
      <w:r>
        <w:rPr>
          <w:rFonts w:ascii="方正小标宋简体" w:eastAsia="方正小标宋简体" w:hint="eastAsia"/>
          <w:color w:val="FF0000"/>
          <w:sz w:val="32"/>
          <w:szCs w:val="32"/>
        </w:rPr>
        <w:t>长江</w:t>
      </w:r>
      <w:r w:rsidR="00B63C46">
        <w:rPr>
          <w:rFonts w:ascii="方正小标宋简体" w:eastAsia="方正小标宋简体" w:hint="eastAsia"/>
          <w:color w:val="FF0000"/>
          <w:sz w:val="32"/>
          <w:szCs w:val="32"/>
        </w:rPr>
        <w:t>证券、中国人寿资管、国泰基金、嘉实基金和金鹰基金等</w:t>
      </w:r>
      <w:r w:rsidR="0032600C" w:rsidRPr="0032600C">
        <w:rPr>
          <w:rFonts w:ascii="方正小标宋简体" w:eastAsia="方正小标宋简体" w:hint="eastAsia"/>
          <w:color w:val="FF0000"/>
          <w:sz w:val="32"/>
          <w:szCs w:val="32"/>
        </w:rPr>
        <w:t>现场调研记录</w:t>
      </w:r>
    </w:p>
    <w:p w:rsidR="00923880" w:rsidRPr="000E0169" w:rsidRDefault="00923880" w:rsidP="00923880">
      <w:pPr>
        <w:spacing w:line="600" w:lineRule="exact"/>
        <w:jc w:val="center"/>
        <w:rPr>
          <w:rFonts w:ascii="方正小标宋简体" w:eastAsia="方正小标宋简体"/>
          <w:color w:val="FF0000"/>
          <w:sz w:val="32"/>
          <w:szCs w:val="32"/>
        </w:rPr>
      </w:pPr>
    </w:p>
    <w:p w:rsidR="0067336C" w:rsidRDefault="0067336C" w:rsidP="009309F8">
      <w:pPr>
        <w:pStyle w:val="a9"/>
        <w:widowControl/>
        <w:numPr>
          <w:ilvl w:val="0"/>
          <w:numId w:val="1"/>
        </w:numPr>
        <w:spacing w:line="600" w:lineRule="exact"/>
        <w:ind w:firstLineChars="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简要介绍公司</w:t>
      </w:r>
      <w:r w:rsidR="001C18A8">
        <w:rPr>
          <w:rFonts w:ascii="仿宋_GB2312" w:eastAsia="仿宋_GB2312" w:hint="eastAsia"/>
          <w:sz w:val="30"/>
          <w:szCs w:val="30"/>
        </w:rPr>
        <w:t>基本</w:t>
      </w:r>
      <w:r>
        <w:rPr>
          <w:rFonts w:ascii="仿宋_GB2312" w:eastAsia="仿宋_GB2312" w:hint="eastAsia"/>
          <w:sz w:val="30"/>
          <w:szCs w:val="30"/>
        </w:rPr>
        <w:t>情况。</w:t>
      </w:r>
    </w:p>
    <w:p w:rsidR="00373201" w:rsidRPr="009309F8" w:rsidRDefault="0067336C" w:rsidP="009309F8">
      <w:pPr>
        <w:pStyle w:val="a9"/>
        <w:widowControl/>
        <w:numPr>
          <w:ilvl w:val="0"/>
          <w:numId w:val="1"/>
        </w:numPr>
        <w:spacing w:line="600" w:lineRule="exact"/>
        <w:ind w:firstLineChars="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西部矿业资源储量丰富</w:t>
      </w:r>
      <w:r w:rsidR="001C18A8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能否介绍一下公司未来发展</w:t>
      </w:r>
      <w:r w:rsidR="00E415D3">
        <w:rPr>
          <w:rFonts w:ascii="仿宋_GB2312" w:eastAsia="仿宋_GB2312" w:hint="eastAsia"/>
          <w:sz w:val="30"/>
          <w:szCs w:val="30"/>
        </w:rPr>
        <w:t>思路</w:t>
      </w:r>
      <w:r w:rsidR="005527DE">
        <w:rPr>
          <w:rFonts w:ascii="仿宋_GB2312" w:eastAsia="仿宋_GB2312" w:hint="eastAsia"/>
          <w:sz w:val="30"/>
          <w:szCs w:val="30"/>
        </w:rPr>
        <w:t>？</w:t>
      </w:r>
      <w:r w:rsidR="00B14230" w:rsidRPr="009309F8">
        <w:rPr>
          <w:rFonts w:ascii="仿宋_GB2312" w:eastAsia="仿宋_GB2312"/>
          <w:sz w:val="30"/>
          <w:szCs w:val="30"/>
        </w:rPr>
        <w:t xml:space="preserve"> </w:t>
      </w:r>
    </w:p>
    <w:p w:rsidR="009309F8" w:rsidRPr="009309F8" w:rsidRDefault="009309F8" w:rsidP="009309F8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 w:rsidRPr="009309F8">
        <w:rPr>
          <w:rFonts w:ascii="仿宋_GB2312" w:eastAsia="仿宋_GB2312" w:hint="eastAsia"/>
          <w:sz w:val="30"/>
          <w:szCs w:val="30"/>
        </w:rPr>
        <w:t>答复：</w:t>
      </w:r>
      <w:r w:rsidR="0067336C">
        <w:rPr>
          <w:rFonts w:ascii="仿宋_GB2312" w:eastAsia="仿宋_GB2312" w:hint="eastAsia"/>
          <w:sz w:val="30"/>
          <w:szCs w:val="30"/>
        </w:rPr>
        <w:t>公司未来仍将以</w:t>
      </w:r>
      <w:r w:rsidR="00E415D3">
        <w:rPr>
          <w:rFonts w:ascii="仿宋_GB2312" w:eastAsia="仿宋_GB2312" w:hint="eastAsia"/>
          <w:sz w:val="30"/>
          <w:szCs w:val="30"/>
        </w:rPr>
        <w:t>现有</w:t>
      </w:r>
      <w:r w:rsidR="0067336C">
        <w:rPr>
          <w:rFonts w:ascii="仿宋_GB2312" w:eastAsia="仿宋_GB2312" w:hint="eastAsia"/>
          <w:sz w:val="30"/>
          <w:szCs w:val="30"/>
        </w:rPr>
        <w:t>有色金属</w:t>
      </w:r>
      <w:r w:rsidR="00E415D3">
        <w:rPr>
          <w:rFonts w:ascii="仿宋_GB2312" w:eastAsia="仿宋_GB2312" w:hint="eastAsia"/>
          <w:sz w:val="30"/>
          <w:szCs w:val="30"/>
        </w:rPr>
        <w:t>品种的</w:t>
      </w:r>
      <w:r w:rsidR="0067336C">
        <w:rPr>
          <w:rFonts w:ascii="仿宋_GB2312" w:eastAsia="仿宋_GB2312" w:hint="eastAsia"/>
          <w:sz w:val="30"/>
          <w:szCs w:val="30"/>
        </w:rPr>
        <w:t>采、选、冶为主</w:t>
      </w:r>
      <w:r w:rsidR="00E415D3">
        <w:rPr>
          <w:rFonts w:ascii="仿宋_GB2312" w:eastAsia="仿宋_GB2312" w:hint="eastAsia"/>
          <w:sz w:val="30"/>
          <w:szCs w:val="30"/>
        </w:rPr>
        <w:t>，积极培育其他的有色金属品种，拓展一些其他矿山品种。</w:t>
      </w:r>
      <w:r w:rsidR="00CC5A96">
        <w:rPr>
          <w:rFonts w:ascii="仿宋_GB2312" w:eastAsia="仿宋_GB2312" w:hint="eastAsia"/>
          <w:sz w:val="30"/>
          <w:szCs w:val="30"/>
        </w:rPr>
        <w:t>以国内资源为主，暂不考虑海外资源，公司实际控制人为青海省政府国有资产监督管理委员会（下称“国资委”）公司</w:t>
      </w:r>
      <w:r w:rsidR="00E7049C">
        <w:rPr>
          <w:rFonts w:ascii="仿宋_GB2312" w:eastAsia="仿宋_GB2312" w:hint="eastAsia"/>
          <w:sz w:val="30"/>
          <w:szCs w:val="30"/>
        </w:rPr>
        <w:t>未来的发展</w:t>
      </w:r>
      <w:r w:rsidR="00CC5A96">
        <w:rPr>
          <w:rFonts w:ascii="仿宋_GB2312" w:eastAsia="仿宋_GB2312" w:hint="eastAsia"/>
          <w:sz w:val="30"/>
          <w:szCs w:val="30"/>
        </w:rPr>
        <w:t>仍将以国资委为主导。</w:t>
      </w:r>
    </w:p>
    <w:p w:rsidR="00373201" w:rsidRDefault="0067336C" w:rsidP="00923880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373201">
        <w:rPr>
          <w:rFonts w:ascii="仿宋_GB2312" w:eastAsia="仿宋_GB2312" w:hint="eastAsia"/>
          <w:sz w:val="30"/>
          <w:szCs w:val="30"/>
        </w:rPr>
        <w:t xml:space="preserve">. </w:t>
      </w:r>
      <w:r w:rsidR="00677B49">
        <w:rPr>
          <w:rFonts w:ascii="仿宋_GB2312" w:eastAsia="仿宋_GB2312" w:hint="eastAsia"/>
          <w:sz w:val="30"/>
          <w:szCs w:val="30"/>
        </w:rPr>
        <w:t>西藏玉龙铜业</w:t>
      </w:r>
      <w:r w:rsidR="00E64869">
        <w:rPr>
          <w:rFonts w:ascii="仿宋_GB2312" w:eastAsia="仿宋_GB2312" w:hint="eastAsia"/>
          <w:sz w:val="30"/>
          <w:szCs w:val="30"/>
        </w:rPr>
        <w:t>股份</w:t>
      </w:r>
      <w:r w:rsidR="00677B49">
        <w:rPr>
          <w:rFonts w:ascii="仿宋_GB2312" w:eastAsia="仿宋_GB2312" w:hint="eastAsia"/>
          <w:sz w:val="30"/>
          <w:szCs w:val="30"/>
        </w:rPr>
        <w:t>有限公司</w:t>
      </w:r>
      <w:r w:rsidR="00691E1F">
        <w:rPr>
          <w:rFonts w:ascii="仿宋_GB2312" w:eastAsia="仿宋_GB2312" w:hint="eastAsia"/>
          <w:sz w:val="30"/>
          <w:szCs w:val="30"/>
        </w:rPr>
        <w:t>目前</w:t>
      </w:r>
      <w:r>
        <w:rPr>
          <w:rFonts w:ascii="仿宋_GB2312" w:eastAsia="仿宋_GB2312" w:hint="eastAsia"/>
          <w:sz w:val="30"/>
          <w:szCs w:val="30"/>
        </w:rPr>
        <w:t>状态</w:t>
      </w:r>
      <w:r w:rsidR="00373201">
        <w:rPr>
          <w:rFonts w:ascii="仿宋_GB2312" w:eastAsia="仿宋_GB2312" w:hint="eastAsia"/>
          <w:sz w:val="30"/>
          <w:szCs w:val="30"/>
        </w:rPr>
        <w:t>？</w:t>
      </w:r>
      <w:r w:rsidR="00A52575">
        <w:rPr>
          <w:rFonts w:ascii="仿宋_GB2312" w:eastAsia="仿宋_GB2312" w:hint="eastAsia"/>
          <w:sz w:val="30"/>
          <w:szCs w:val="30"/>
        </w:rPr>
        <w:t>环保是否有问题？是否有季节性影响？</w:t>
      </w:r>
    </w:p>
    <w:p w:rsidR="00A52575" w:rsidRDefault="00373201" w:rsidP="00923880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答复：</w:t>
      </w:r>
      <w:r w:rsidR="00677B49">
        <w:rPr>
          <w:rFonts w:ascii="仿宋_GB2312" w:eastAsia="仿宋_GB2312" w:hint="eastAsia"/>
          <w:sz w:val="30"/>
          <w:szCs w:val="30"/>
        </w:rPr>
        <w:t>西藏玉龙铜业有限公司（下称“玉龙铜业”）</w:t>
      </w:r>
      <w:r w:rsidR="005527DE">
        <w:rPr>
          <w:rFonts w:ascii="仿宋_GB2312" w:eastAsia="仿宋_GB2312" w:hint="eastAsia"/>
          <w:sz w:val="30"/>
          <w:szCs w:val="30"/>
        </w:rPr>
        <w:t>目前</w:t>
      </w:r>
      <w:r w:rsidR="00A52575">
        <w:rPr>
          <w:rFonts w:ascii="仿宋_GB2312" w:eastAsia="仿宋_GB2312" w:hint="eastAsia"/>
          <w:sz w:val="30"/>
          <w:szCs w:val="30"/>
        </w:rPr>
        <w:t>仍以基建为主。矿山的铜的储量近650万吨，钼矿有近40万吨。矿山的海拔高</w:t>
      </w:r>
      <w:r w:rsidR="0067336C">
        <w:rPr>
          <w:rFonts w:ascii="仿宋_GB2312" w:eastAsia="仿宋_GB2312" w:hint="eastAsia"/>
          <w:sz w:val="30"/>
          <w:szCs w:val="30"/>
        </w:rPr>
        <w:t>，自然环境条件差，开采难度很大。基本设施主要靠企业以自行建设。</w:t>
      </w:r>
      <w:r w:rsidR="00C63451">
        <w:rPr>
          <w:rFonts w:ascii="仿宋_GB2312" w:eastAsia="仿宋_GB2312" w:hint="eastAsia"/>
          <w:sz w:val="30"/>
          <w:szCs w:val="30"/>
        </w:rPr>
        <w:t>目前有1</w:t>
      </w:r>
      <w:r w:rsidR="00A52575">
        <w:rPr>
          <w:rFonts w:ascii="仿宋_GB2312" w:eastAsia="仿宋_GB2312" w:hint="eastAsia"/>
          <w:sz w:val="30"/>
          <w:szCs w:val="30"/>
        </w:rPr>
        <w:t>万吨阴极铜和</w:t>
      </w:r>
      <w:r w:rsidR="00C63451">
        <w:rPr>
          <w:rFonts w:ascii="仿宋_GB2312" w:eastAsia="仿宋_GB2312" w:hint="eastAsia"/>
          <w:sz w:val="30"/>
          <w:szCs w:val="30"/>
        </w:rPr>
        <w:t>2</w:t>
      </w:r>
      <w:r w:rsidR="00A52575">
        <w:rPr>
          <w:rFonts w:ascii="仿宋_GB2312" w:eastAsia="仿宋_GB2312" w:hint="eastAsia"/>
          <w:sz w:val="30"/>
          <w:szCs w:val="30"/>
        </w:rPr>
        <w:t>万</w:t>
      </w:r>
      <w:r w:rsidR="00760956">
        <w:rPr>
          <w:rFonts w:ascii="仿宋_GB2312" w:eastAsia="仿宋_GB2312" w:hint="eastAsia"/>
          <w:sz w:val="30"/>
          <w:szCs w:val="30"/>
        </w:rPr>
        <w:t>吨金属的铜精矿</w:t>
      </w:r>
      <w:r w:rsidR="00A52575">
        <w:rPr>
          <w:rFonts w:ascii="仿宋_GB2312" w:eastAsia="仿宋_GB2312" w:hint="eastAsia"/>
          <w:sz w:val="30"/>
          <w:szCs w:val="30"/>
        </w:rPr>
        <w:t>产能。</w:t>
      </w:r>
    </w:p>
    <w:p w:rsidR="00A52575" w:rsidRDefault="00A52575" w:rsidP="00923880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关于环保的问题，</w:t>
      </w:r>
      <w:r w:rsidR="0067336C">
        <w:rPr>
          <w:rFonts w:ascii="仿宋_GB2312" w:eastAsia="仿宋_GB2312" w:hint="eastAsia"/>
          <w:sz w:val="30"/>
          <w:szCs w:val="30"/>
        </w:rPr>
        <w:t>公司</w:t>
      </w:r>
      <w:r>
        <w:rPr>
          <w:rFonts w:ascii="仿宋_GB2312" w:eastAsia="仿宋_GB2312" w:hint="eastAsia"/>
          <w:sz w:val="30"/>
          <w:szCs w:val="30"/>
        </w:rPr>
        <w:t>根据环评批复规范运作，</w:t>
      </w:r>
      <w:r w:rsidR="0067336C">
        <w:rPr>
          <w:rFonts w:ascii="仿宋_GB2312" w:eastAsia="仿宋_GB2312" w:hint="eastAsia"/>
          <w:sz w:val="30"/>
          <w:szCs w:val="30"/>
        </w:rPr>
        <w:t>从一开始就对环境保护工作高标准严要求</w:t>
      </w:r>
      <w:r>
        <w:rPr>
          <w:rFonts w:ascii="仿宋_GB2312" w:eastAsia="仿宋_GB2312" w:hint="eastAsia"/>
          <w:sz w:val="30"/>
          <w:szCs w:val="30"/>
        </w:rPr>
        <w:t>，目前不存在环保障碍。</w:t>
      </w:r>
    </w:p>
    <w:p w:rsidR="0067336C" w:rsidRPr="0067336C" w:rsidRDefault="007F158A" w:rsidP="00794FD4">
      <w:pPr>
        <w:widowControl/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玉龙铜业</w:t>
      </w:r>
      <w:r w:rsidR="00A52575">
        <w:rPr>
          <w:rFonts w:ascii="仿宋_GB2312" w:eastAsia="仿宋_GB2312" w:hint="eastAsia"/>
          <w:sz w:val="30"/>
          <w:szCs w:val="30"/>
        </w:rPr>
        <w:t>无季节性影响，除了</w:t>
      </w:r>
      <w:r w:rsidR="0067336C">
        <w:rPr>
          <w:rFonts w:ascii="仿宋_GB2312" w:eastAsia="仿宋_GB2312" w:hint="eastAsia"/>
          <w:sz w:val="30"/>
          <w:szCs w:val="30"/>
        </w:rPr>
        <w:t>每年部分时间进行检修外，</w:t>
      </w:r>
      <w:r w:rsidR="00A52575">
        <w:rPr>
          <w:rFonts w:ascii="仿宋_GB2312" w:eastAsia="仿宋_GB2312" w:hint="eastAsia"/>
          <w:sz w:val="30"/>
          <w:szCs w:val="30"/>
        </w:rPr>
        <w:t>其他时间均可正常生产</w:t>
      </w:r>
      <w:r w:rsidR="0067336C">
        <w:rPr>
          <w:rFonts w:ascii="仿宋_GB2312" w:eastAsia="仿宋_GB2312" w:hint="eastAsia"/>
          <w:sz w:val="30"/>
          <w:szCs w:val="30"/>
        </w:rPr>
        <w:t>。</w:t>
      </w:r>
    </w:p>
    <w:p w:rsidR="00373201" w:rsidRDefault="00CC5A96" w:rsidP="00923880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="00373201">
        <w:rPr>
          <w:rFonts w:ascii="仿宋_GB2312" w:eastAsia="仿宋_GB2312" w:hint="eastAsia"/>
          <w:sz w:val="30"/>
          <w:szCs w:val="30"/>
        </w:rPr>
        <w:t>.</w:t>
      </w:r>
      <w:r w:rsidR="00215D30">
        <w:rPr>
          <w:rFonts w:ascii="仿宋_GB2312" w:eastAsia="仿宋_GB2312" w:hint="eastAsia"/>
          <w:sz w:val="30"/>
          <w:szCs w:val="30"/>
        </w:rPr>
        <w:t>四川会东大梁矿业有限公司铅比锌</w:t>
      </w:r>
      <w:r w:rsidR="00F37CA3">
        <w:rPr>
          <w:rFonts w:ascii="仿宋_GB2312" w:eastAsia="仿宋_GB2312" w:hint="eastAsia"/>
          <w:sz w:val="30"/>
          <w:szCs w:val="30"/>
        </w:rPr>
        <w:t>品位</w:t>
      </w:r>
      <w:r w:rsidR="00A52575">
        <w:rPr>
          <w:rFonts w:ascii="仿宋_GB2312" w:eastAsia="仿宋_GB2312" w:hint="eastAsia"/>
          <w:sz w:val="30"/>
          <w:szCs w:val="30"/>
        </w:rPr>
        <w:t>高吗</w:t>
      </w:r>
      <w:r w:rsidR="002B4A88">
        <w:rPr>
          <w:rFonts w:ascii="仿宋_GB2312" w:eastAsia="仿宋_GB2312" w:hint="eastAsia"/>
          <w:sz w:val="30"/>
          <w:szCs w:val="30"/>
        </w:rPr>
        <w:t>？</w:t>
      </w:r>
    </w:p>
    <w:p w:rsidR="002B4A88" w:rsidRDefault="00373201" w:rsidP="00923880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答复：</w:t>
      </w:r>
      <w:r w:rsidR="0067336C">
        <w:rPr>
          <w:rFonts w:ascii="仿宋_GB2312" w:eastAsia="仿宋_GB2312" w:hint="eastAsia"/>
          <w:sz w:val="30"/>
          <w:szCs w:val="30"/>
        </w:rPr>
        <w:t>四川会东大梁矿业有限公司（下称“大梁矿业”）</w:t>
      </w:r>
      <w:r w:rsidR="00A52575">
        <w:rPr>
          <w:rFonts w:ascii="仿宋_GB2312" w:eastAsia="仿宋_GB2312" w:hint="eastAsia"/>
          <w:sz w:val="30"/>
          <w:szCs w:val="30"/>
        </w:rPr>
        <w:t>铅锌的</w:t>
      </w:r>
      <w:r w:rsidR="00F75D1B">
        <w:rPr>
          <w:rFonts w:ascii="仿宋_GB2312" w:eastAsia="仿宋_GB2312" w:hint="eastAsia"/>
          <w:sz w:val="30"/>
          <w:szCs w:val="30"/>
        </w:rPr>
        <w:t>平均</w:t>
      </w:r>
      <w:r w:rsidR="00A52575">
        <w:rPr>
          <w:rFonts w:ascii="仿宋_GB2312" w:eastAsia="仿宋_GB2312" w:hint="eastAsia"/>
          <w:sz w:val="30"/>
          <w:szCs w:val="30"/>
        </w:rPr>
        <w:t>品位</w:t>
      </w:r>
      <w:r w:rsidR="00F75D1B">
        <w:rPr>
          <w:rFonts w:ascii="仿宋_GB2312" w:eastAsia="仿宋_GB2312" w:hint="eastAsia"/>
          <w:sz w:val="30"/>
          <w:szCs w:val="30"/>
        </w:rPr>
        <w:t>10.65%</w:t>
      </w:r>
      <w:r w:rsidR="00A52575">
        <w:rPr>
          <w:rFonts w:ascii="仿宋_GB2312" w:eastAsia="仿宋_GB2312" w:hint="eastAsia"/>
          <w:sz w:val="30"/>
          <w:szCs w:val="30"/>
        </w:rPr>
        <w:t>，其中锌的品位</w:t>
      </w:r>
      <w:r w:rsidR="00F75D1B">
        <w:rPr>
          <w:rFonts w:ascii="仿宋_GB2312" w:eastAsia="仿宋_GB2312" w:hint="eastAsia"/>
          <w:sz w:val="30"/>
          <w:szCs w:val="30"/>
        </w:rPr>
        <w:t>9.9%</w:t>
      </w:r>
      <w:r w:rsidR="0067336C">
        <w:rPr>
          <w:rFonts w:ascii="仿宋_GB2312" w:eastAsia="仿宋_GB2312" w:hint="eastAsia"/>
          <w:sz w:val="30"/>
          <w:szCs w:val="30"/>
        </w:rPr>
        <w:t>，</w:t>
      </w:r>
      <w:r w:rsidR="00F75D1B">
        <w:rPr>
          <w:rFonts w:ascii="仿宋_GB2312" w:eastAsia="仿宋_GB2312" w:hint="eastAsia"/>
          <w:sz w:val="30"/>
          <w:szCs w:val="30"/>
        </w:rPr>
        <w:t>铅的品位0.75%。</w:t>
      </w:r>
      <w:r w:rsidR="009F4A97">
        <w:rPr>
          <w:rFonts w:ascii="仿宋_GB2312" w:eastAsia="仿宋_GB2312" w:hint="eastAsia"/>
          <w:sz w:val="30"/>
          <w:szCs w:val="30"/>
        </w:rPr>
        <w:t>目前，大梁矿业生产正常，</w:t>
      </w:r>
      <w:r w:rsidR="0067336C">
        <w:rPr>
          <w:rFonts w:ascii="仿宋_GB2312" w:eastAsia="仿宋_GB2312" w:hint="eastAsia"/>
          <w:sz w:val="30"/>
          <w:szCs w:val="30"/>
        </w:rPr>
        <w:t>2016年</w:t>
      </w:r>
      <w:r w:rsidR="00F75D1B">
        <w:rPr>
          <w:rFonts w:ascii="仿宋_GB2312" w:eastAsia="仿宋_GB2312" w:hint="eastAsia"/>
          <w:sz w:val="30"/>
          <w:szCs w:val="30"/>
        </w:rPr>
        <w:t>计划</w:t>
      </w:r>
      <w:r w:rsidR="0067336C">
        <w:rPr>
          <w:rFonts w:ascii="仿宋_GB2312" w:eastAsia="仿宋_GB2312" w:hint="eastAsia"/>
          <w:sz w:val="30"/>
          <w:szCs w:val="30"/>
        </w:rPr>
        <w:t>原矿处理量</w:t>
      </w:r>
      <w:r w:rsidR="00D63F3C">
        <w:rPr>
          <w:rFonts w:ascii="仿宋_GB2312" w:eastAsia="仿宋_GB2312" w:hint="eastAsia"/>
          <w:sz w:val="30"/>
          <w:szCs w:val="30"/>
        </w:rPr>
        <w:t>为</w:t>
      </w:r>
      <w:r w:rsidR="0067336C">
        <w:rPr>
          <w:rFonts w:ascii="仿宋_GB2312" w:eastAsia="仿宋_GB2312" w:hint="eastAsia"/>
          <w:sz w:val="30"/>
          <w:szCs w:val="30"/>
        </w:rPr>
        <w:t>6</w:t>
      </w:r>
      <w:r w:rsidR="00F75D1B">
        <w:rPr>
          <w:rFonts w:ascii="仿宋_GB2312" w:eastAsia="仿宋_GB2312" w:hint="eastAsia"/>
          <w:sz w:val="30"/>
          <w:szCs w:val="30"/>
        </w:rPr>
        <w:t>2</w:t>
      </w:r>
      <w:r w:rsidR="0067336C">
        <w:rPr>
          <w:rFonts w:ascii="仿宋_GB2312" w:eastAsia="仿宋_GB2312" w:hint="eastAsia"/>
          <w:sz w:val="30"/>
          <w:szCs w:val="30"/>
        </w:rPr>
        <w:t>万吨</w:t>
      </w:r>
      <w:r w:rsidR="006B4D5D">
        <w:rPr>
          <w:rFonts w:ascii="仿宋_GB2312" w:eastAsia="仿宋_GB2312" w:hint="eastAsia"/>
          <w:sz w:val="30"/>
          <w:szCs w:val="30"/>
        </w:rPr>
        <w:t>。</w:t>
      </w:r>
    </w:p>
    <w:p w:rsidR="002B4A88" w:rsidRDefault="00CC5A96" w:rsidP="00923880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="002B4A88"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青海锂业有限公司的</w:t>
      </w:r>
      <w:r w:rsidR="00E7049C">
        <w:rPr>
          <w:rFonts w:ascii="仿宋_GB2312" w:eastAsia="仿宋_GB2312" w:hint="eastAsia"/>
          <w:sz w:val="30"/>
          <w:szCs w:val="30"/>
        </w:rPr>
        <w:t>是否为纯加工企业</w:t>
      </w:r>
      <w:r w:rsidR="002B4A88">
        <w:rPr>
          <w:rFonts w:ascii="仿宋_GB2312" w:eastAsia="仿宋_GB2312" w:hint="eastAsia"/>
          <w:sz w:val="30"/>
          <w:szCs w:val="30"/>
        </w:rPr>
        <w:t>？</w:t>
      </w:r>
      <w:r w:rsidR="00E7049C">
        <w:rPr>
          <w:rFonts w:ascii="仿宋_GB2312" w:eastAsia="仿宋_GB2312" w:hint="eastAsia"/>
          <w:sz w:val="30"/>
          <w:szCs w:val="30"/>
        </w:rPr>
        <w:t>为何探矿权没有纳入？未来加工费会调整吗？</w:t>
      </w:r>
    </w:p>
    <w:p w:rsidR="00CC5A96" w:rsidRDefault="005527DE" w:rsidP="00923880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答复：</w:t>
      </w:r>
      <w:r w:rsidR="00CC5A96">
        <w:rPr>
          <w:rFonts w:ascii="仿宋_GB2312" w:eastAsia="仿宋_GB2312" w:hint="eastAsia"/>
          <w:sz w:val="30"/>
          <w:szCs w:val="30"/>
        </w:rPr>
        <w:t>青海锂业有限公司（下称“青海锂业”）</w:t>
      </w:r>
      <w:r w:rsidR="00E7049C">
        <w:rPr>
          <w:rFonts w:ascii="仿宋_GB2312" w:eastAsia="仿宋_GB2312" w:hint="eastAsia"/>
          <w:sz w:val="30"/>
          <w:szCs w:val="30"/>
        </w:rPr>
        <w:t>是省内唯一一家能够生产电池级碳酸锂的企业，目前产能在一万吨左右。</w:t>
      </w:r>
      <w:r w:rsidR="00CC5A96">
        <w:rPr>
          <w:rFonts w:ascii="仿宋_GB2312" w:eastAsia="仿宋_GB2312" w:hint="eastAsia"/>
          <w:sz w:val="30"/>
          <w:szCs w:val="30"/>
        </w:rPr>
        <w:t>公司收购后将以加工</w:t>
      </w:r>
      <w:r w:rsidR="00E7049C">
        <w:rPr>
          <w:rFonts w:ascii="仿宋_GB2312" w:eastAsia="仿宋_GB2312" w:hint="eastAsia"/>
          <w:sz w:val="30"/>
          <w:szCs w:val="30"/>
        </w:rPr>
        <w:t>碳酸锂</w:t>
      </w:r>
      <w:r w:rsidR="00CC5A96">
        <w:rPr>
          <w:rFonts w:ascii="仿宋_GB2312" w:eastAsia="仿宋_GB2312" w:hint="eastAsia"/>
          <w:sz w:val="30"/>
          <w:szCs w:val="30"/>
        </w:rPr>
        <w:t>为主，</w:t>
      </w:r>
      <w:r w:rsidR="00E7049C">
        <w:rPr>
          <w:rFonts w:ascii="仿宋_GB2312" w:eastAsia="仿宋_GB2312" w:hint="eastAsia"/>
          <w:sz w:val="30"/>
          <w:szCs w:val="30"/>
        </w:rPr>
        <w:t>赚取加工费。基于青海省打造千亿级锂产业基地的背景，</w:t>
      </w:r>
      <w:r w:rsidR="00CC5A96">
        <w:rPr>
          <w:rFonts w:ascii="仿宋_GB2312" w:eastAsia="仿宋_GB2312" w:hint="eastAsia"/>
          <w:sz w:val="30"/>
          <w:szCs w:val="30"/>
        </w:rPr>
        <w:t>青海锂业</w:t>
      </w:r>
      <w:r w:rsidR="007F158A">
        <w:rPr>
          <w:rFonts w:ascii="仿宋_GB2312" w:eastAsia="仿宋_GB2312" w:hint="eastAsia"/>
          <w:sz w:val="30"/>
          <w:szCs w:val="30"/>
        </w:rPr>
        <w:t>转出探矿权，</w:t>
      </w:r>
      <w:r w:rsidR="00E7049C">
        <w:rPr>
          <w:rFonts w:ascii="仿宋_GB2312" w:eastAsia="仿宋_GB2312" w:hint="eastAsia"/>
          <w:sz w:val="30"/>
          <w:szCs w:val="30"/>
        </w:rPr>
        <w:t>但青海锂业的生产工艺为核心技术，是不可替代的产业，依托现有的盐湖资源，未来工艺完善、产量扩大，成本将进一步下降，能够获取更多效益</w:t>
      </w:r>
      <w:r w:rsidR="007F158A">
        <w:rPr>
          <w:rFonts w:ascii="仿宋_GB2312" w:eastAsia="仿宋_GB2312" w:hint="eastAsia"/>
          <w:sz w:val="30"/>
          <w:szCs w:val="30"/>
        </w:rPr>
        <w:t>。</w:t>
      </w:r>
      <w:r w:rsidR="00E7049C">
        <w:rPr>
          <w:rFonts w:ascii="仿宋_GB2312" w:eastAsia="仿宋_GB2312" w:hint="eastAsia"/>
          <w:sz w:val="30"/>
          <w:szCs w:val="30"/>
        </w:rPr>
        <w:t xml:space="preserve"> 未来加工费是不做调整的，青海锂业不承担价格波动带来的影响。</w:t>
      </w:r>
    </w:p>
    <w:p w:rsidR="00B677CD" w:rsidRDefault="00E7049C" w:rsidP="00CC5A96">
      <w:pPr>
        <w:widowControl/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鉴于，此次探矿权转让，导致公司于控股股东在锂产业链产生关联交易和同业竞争，控股股东承诺</w:t>
      </w:r>
      <w:r w:rsidR="00CC5A96">
        <w:rPr>
          <w:rFonts w:ascii="仿宋_GB2312" w:eastAsia="仿宋_GB2312" w:hint="eastAsia"/>
          <w:sz w:val="30"/>
          <w:szCs w:val="30"/>
        </w:rPr>
        <w:t>在</w:t>
      </w:r>
      <w:r>
        <w:rPr>
          <w:rFonts w:ascii="仿宋_GB2312" w:eastAsia="仿宋_GB2312" w:hint="eastAsia"/>
          <w:sz w:val="30"/>
          <w:szCs w:val="30"/>
        </w:rPr>
        <w:t>此次重组</w:t>
      </w:r>
      <w:r w:rsidR="00CC5A96">
        <w:rPr>
          <w:rFonts w:ascii="仿宋_GB2312" w:eastAsia="仿宋_GB2312" w:hint="eastAsia"/>
          <w:sz w:val="30"/>
          <w:szCs w:val="30"/>
        </w:rPr>
        <w:t>草案提交证</w:t>
      </w:r>
      <w:r w:rsidR="007F158A">
        <w:rPr>
          <w:rFonts w:ascii="仿宋_GB2312" w:eastAsia="仿宋_GB2312" w:hint="eastAsia"/>
          <w:sz w:val="30"/>
          <w:szCs w:val="30"/>
        </w:rPr>
        <w:t>监会后</w:t>
      </w:r>
      <w:r w:rsidR="00573B8C">
        <w:rPr>
          <w:rFonts w:ascii="仿宋_GB2312" w:eastAsia="仿宋_GB2312" w:hint="eastAsia"/>
          <w:sz w:val="30"/>
          <w:szCs w:val="30"/>
        </w:rPr>
        <w:t>控股股东西部矿业集团有限公司将</w:t>
      </w:r>
      <w:r w:rsidR="00CC5A96">
        <w:rPr>
          <w:rFonts w:ascii="仿宋_GB2312" w:eastAsia="仿宋_GB2312" w:hint="eastAsia"/>
          <w:sz w:val="30"/>
          <w:szCs w:val="30"/>
        </w:rPr>
        <w:t>在未来一个月内将持有锂资源公司的股份托管给上市公司管理，在未来三年内解决由于锂资源而产生的同业竞争。</w:t>
      </w:r>
      <w:r w:rsidR="00582AD4">
        <w:rPr>
          <w:rFonts w:ascii="仿宋_GB2312" w:eastAsia="仿宋_GB2312"/>
          <w:sz w:val="30"/>
          <w:szCs w:val="30"/>
        </w:rPr>
        <w:br/>
      </w:r>
      <w:r w:rsidR="00CC5A96">
        <w:rPr>
          <w:rFonts w:ascii="仿宋_GB2312" w:eastAsia="仿宋_GB2312" w:hint="eastAsia"/>
          <w:sz w:val="30"/>
          <w:szCs w:val="30"/>
        </w:rPr>
        <w:t>6</w:t>
      </w:r>
      <w:r w:rsidR="00582AD4">
        <w:rPr>
          <w:rFonts w:ascii="仿宋_GB2312" w:eastAsia="仿宋_GB2312" w:hint="eastAsia"/>
          <w:sz w:val="30"/>
          <w:szCs w:val="30"/>
        </w:rPr>
        <w:t>.</w:t>
      </w:r>
      <w:r w:rsidR="006E7E82">
        <w:rPr>
          <w:rFonts w:ascii="仿宋_GB2312" w:eastAsia="仿宋_GB2312" w:hint="eastAsia"/>
          <w:sz w:val="30"/>
          <w:szCs w:val="30"/>
        </w:rPr>
        <w:t>公司矿产资源的数据真实吗</w:t>
      </w:r>
      <w:r w:rsidR="00582AD4">
        <w:rPr>
          <w:rFonts w:ascii="仿宋_GB2312" w:eastAsia="仿宋_GB2312" w:hint="eastAsia"/>
          <w:sz w:val="30"/>
          <w:szCs w:val="30"/>
        </w:rPr>
        <w:t>？</w:t>
      </w:r>
    </w:p>
    <w:p w:rsidR="00582AD4" w:rsidRDefault="00582AD4" w:rsidP="00923880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答复:</w:t>
      </w:r>
      <w:r w:rsidR="006E7E82">
        <w:rPr>
          <w:rFonts w:ascii="仿宋_GB2312" w:eastAsia="仿宋_GB2312" w:hint="eastAsia"/>
          <w:sz w:val="30"/>
          <w:szCs w:val="30"/>
        </w:rPr>
        <w:t>公司每年都会在年报中披露矿产资源量，数据</w:t>
      </w:r>
      <w:r w:rsidR="007F158A">
        <w:rPr>
          <w:rFonts w:ascii="仿宋_GB2312" w:eastAsia="仿宋_GB2312" w:hint="eastAsia"/>
          <w:sz w:val="30"/>
          <w:szCs w:val="30"/>
        </w:rPr>
        <w:t>真</w:t>
      </w:r>
      <w:r w:rsidR="006E7E82">
        <w:rPr>
          <w:rFonts w:ascii="仿宋_GB2312" w:eastAsia="仿宋_GB2312" w:hint="eastAsia"/>
          <w:sz w:val="30"/>
          <w:szCs w:val="30"/>
        </w:rPr>
        <w:t>实可靠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F158A" w:rsidRPr="0069254B" w:rsidRDefault="006E7E82" w:rsidP="007F158A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</w:t>
      </w:r>
      <w:r w:rsidR="00582AD4">
        <w:rPr>
          <w:rFonts w:ascii="仿宋_GB2312" w:eastAsia="仿宋_GB2312" w:hint="eastAsia"/>
          <w:sz w:val="30"/>
          <w:szCs w:val="30"/>
        </w:rPr>
        <w:t>.</w:t>
      </w:r>
      <w:r w:rsidR="007F158A" w:rsidRPr="00582AD4">
        <w:rPr>
          <w:rFonts w:ascii="仿宋_GB2312" w:eastAsia="仿宋_GB2312"/>
          <w:sz w:val="30"/>
          <w:szCs w:val="30"/>
        </w:rPr>
        <w:t xml:space="preserve"> </w:t>
      </w:r>
      <w:r w:rsidR="007F158A">
        <w:rPr>
          <w:rFonts w:ascii="仿宋_GB2312" w:eastAsia="仿宋_GB2312" w:hint="eastAsia"/>
          <w:sz w:val="30"/>
          <w:szCs w:val="30"/>
        </w:rPr>
        <w:t>公司为什么选择在甘河工业园区建立青海铜业冶炼厂？预计什么时候建成？</w:t>
      </w:r>
    </w:p>
    <w:p w:rsidR="00582AD4" w:rsidRPr="00582AD4" w:rsidRDefault="007F158A" w:rsidP="007F158A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答复：在甘河工业园区建厂，目的在于整合甘河园区周边冶炼资源，同时延伸公司产业链。</w:t>
      </w:r>
      <w:r w:rsidR="009F5D8F">
        <w:rPr>
          <w:rFonts w:ascii="仿宋_GB2312" w:eastAsia="仿宋_GB2312" w:hint="eastAsia"/>
          <w:sz w:val="30"/>
          <w:szCs w:val="30"/>
        </w:rPr>
        <w:t>青海铜业</w:t>
      </w:r>
      <w:r>
        <w:rPr>
          <w:rFonts w:ascii="仿宋_GB2312" w:eastAsia="仿宋_GB2312" w:hint="eastAsia"/>
          <w:sz w:val="30"/>
          <w:szCs w:val="30"/>
        </w:rPr>
        <w:t>预计在2018年</w:t>
      </w:r>
      <w:r w:rsidR="00BC3119">
        <w:rPr>
          <w:rFonts w:ascii="仿宋_GB2312" w:eastAsia="仿宋_GB2312" w:hint="eastAsia"/>
          <w:sz w:val="30"/>
          <w:szCs w:val="30"/>
        </w:rPr>
        <w:t>左右</w:t>
      </w:r>
      <w:r>
        <w:rPr>
          <w:rFonts w:ascii="仿宋_GB2312" w:eastAsia="仿宋_GB2312" w:hint="eastAsia"/>
          <w:sz w:val="30"/>
          <w:szCs w:val="30"/>
        </w:rPr>
        <w:t>建成</w:t>
      </w:r>
      <w:r w:rsidR="009F5D8F">
        <w:rPr>
          <w:rFonts w:ascii="仿宋_GB2312" w:eastAsia="仿宋_GB2312" w:hint="eastAsia"/>
          <w:sz w:val="30"/>
          <w:szCs w:val="30"/>
        </w:rPr>
        <w:t>试生产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F158A" w:rsidRPr="005653CF" w:rsidRDefault="00B2412C" w:rsidP="007F158A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</w:t>
      </w:r>
      <w:r w:rsidR="00373201">
        <w:rPr>
          <w:rFonts w:ascii="仿宋_GB2312" w:eastAsia="仿宋_GB2312" w:hint="eastAsia"/>
          <w:sz w:val="30"/>
          <w:szCs w:val="30"/>
        </w:rPr>
        <w:t>.</w:t>
      </w:r>
      <w:r w:rsidR="007F158A" w:rsidRPr="007F158A">
        <w:rPr>
          <w:rFonts w:ascii="仿宋_GB2312" w:eastAsia="仿宋_GB2312" w:hint="eastAsia"/>
          <w:sz w:val="30"/>
          <w:szCs w:val="30"/>
        </w:rPr>
        <w:t xml:space="preserve"> </w:t>
      </w:r>
      <w:r w:rsidR="007F158A">
        <w:rPr>
          <w:rFonts w:ascii="仿宋_GB2312" w:eastAsia="仿宋_GB2312" w:hint="eastAsia"/>
          <w:sz w:val="30"/>
          <w:szCs w:val="30"/>
        </w:rPr>
        <w:t>公司对公司</w:t>
      </w:r>
      <w:r w:rsidR="00C03A3E">
        <w:rPr>
          <w:rFonts w:ascii="仿宋_GB2312" w:eastAsia="仿宋_GB2312" w:hint="eastAsia"/>
          <w:sz w:val="30"/>
          <w:szCs w:val="30"/>
        </w:rPr>
        <w:t>未来</w:t>
      </w:r>
      <w:r w:rsidR="007F158A">
        <w:rPr>
          <w:rFonts w:ascii="仿宋_GB2312" w:eastAsia="仿宋_GB2312" w:hint="eastAsia"/>
          <w:sz w:val="30"/>
          <w:szCs w:val="30"/>
        </w:rPr>
        <w:t>股价、市值管理的一些想法</w:t>
      </w:r>
      <w:r w:rsidR="007F158A" w:rsidRPr="005653CF">
        <w:rPr>
          <w:rFonts w:ascii="仿宋_GB2312" w:eastAsia="仿宋_GB2312" w:hint="eastAsia"/>
          <w:sz w:val="30"/>
          <w:szCs w:val="30"/>
        </w:rPr>
        <w:t>？</w:t>
      </w:r>
    </w:p>
    <w:p w:rsidR="00373201" w:rsidRDefault="007F158A" w:rsidP="007F158A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 w:rsidRPr="005653CF">
        <w:rPr>
          <w:rFonts w:ascii="仿宋_GB2312" w:eastAsia="仿宋_GB2312" w:hint="eastAsia"/>
          <w:sz w:val="30"/>
          <w:szCs w:val="30"/>
        </w:rPr>
        <w:t>答复：</w:t>
      </w:r>
      <w:r>
        <w:rPr>
          <w:rFonts w:ascii="仿宋_GB2312" w:eastAsia="仿宋_GB2312" w:hint="eastAsia"/>
          <w:sz w:val="30"/>
          <w:szCs w:val="30"/>
        </w:rPr>
        <w:t>公司</w:t>
      </w:r>
      <w:r w:rsidR="00B874A8">
        <w:rPr>
          <w:rFonts w:ascii="仿宋_GB2312" w:eastAsia="仿宋_GB2312" w:hint="eastAsia"/>
          <w:sz w:val="30"/>
          <w:szCs w:val="30"/>
        </w:rPr>
        <w:t>将以生产经营为主，公司</w:t>
      </w:r>
      <w:r>
        <w:rPr>
          <w:rFonts w:ascii="仿宋_GB2312" w:eastAsia="仿宋_GB2312" w:hint="eastAsia"/>
          <w:sz w:val="30"/>
          <w:szCs w:val="30"/>
        </w:rPr>
        <w:t>基础扎实拥有多个矿山</w:t>
      </w:r>
      <w:r w:rsidR="00C03A3E">
        <w:rPr>
          <w:rFonts w:ascii="仿宋_GB2312" w:eastAsia="仿宋_GB2312" w:hint="eastAsia"/>
          <w:sz w:val="30"/>
          <w:szCs w:val="30"/>
        </w:rPr>
        <w:t>资源</w:t>
      </w:r>
      <w:r>
        <w:rPr>
          <w:rFonts w:ascii="仿宋_GB2312" w:eastAsia="仿宋_GB2312" w:hint="eastAsia"/>
          <w:sz w:val="30"/>
          <w:szCs w:val="30"/>
        </w:rPr>
        <w:t>，同时</w:t>
      </w:r>
      <w:r w:rsidR="000E0169">
        <w:rPr>
          <w:rFonts w:ascii="仿宋_GB2312" w:eastAsia="仿宋_GB2312" w:hint="eastAsia"/>
          <w:sz w:val="30"/>
          <w:szCs w:val="30"/>
        </w:rPr>
        <w:t>依托现有资源</w:t>
      </w:r>
      <w:r>
        <w:rPr>
          <w:rFonts w:ascii="仿宋_GB2312" w:eastAsia="仿宋_GB2312" w:hint="eastAsia"/>
          <w:sz w:val="30"/>
          <w:szCs w:val="30"/>
        </w:rPr>
        <w:t>不断延伸产业链，</w:t>
      </w:r>
      <w:r w:rsidR="009F5D8F">
        <w:rPr>
          <w:rFonts w:ascii="仿宋_GB2312" w:eastAsia="仿宋_GB2312" w:hint="eastAsia"/>
          <w:sz w:val="30"/>
          <w:szCs w:val="30"/>
        </w:rPr>
        <w:t>并且通过</w:t>
      </w:r>
      <w:r>
        <w:rPr>
          <w:rFonts w:ascii="仿宋_GB2312" w:eastAsia="仿宋_GB2312" w:hint="eastAsia"/>
          <w:sz w:val="30"/>
          <w:szCs w:val="30"/>
        </w:rPr>
        <w:t>加强分子管控，降本增效等一系列方式，提高公司利润</w:t>
      </w:r>
      <w:r w:rsidR="00C03A3E">
        <w:rPr>
          <w:rFonts w:ascii="仿宋_GB2312" w:eastAsia="仿宋_GB2312" w:hint="eastAsia"/>
          <w:sz w:val="30"/>
          <w:szCs w:val="30"/>
        </w:rPr>
        <w:t>。</w:t>
      </w:r>
      <w:r w:rsidR="00E06489">
        <w:rPr>
          <w:rFonts w:ascii="仿宋_GB2312" w:eastAsia="仿宋_GB2312" w:hint="eastAsia"/>
          <w:sz w:val="30"/>
          <w:szCs w:val="30"/>
        </w:rPr>
        <w:t>争取</w:t>
      </w:r>
      <w:r w:rsidR="00B874A8">
        <w:rPr>
          <w:rFonts w:ascii="仿宋_GB2312" w:eastAsia="仿宋_GB2312" w:hint="eastAsia"/>
          <w:sz w:val="30"/>
          <w:szCs w:val="30"/>
        </w:rPr>
        <w:t>以最好的业绩回报</w:t>
      </w:r>
      <w:r w:rsidR="00C03A3E">
        <w:rPr>
          <w:rFonts w:ascii="仿宋_GB2312" w:eastAsia="仿宋_GB2312" w:hint="eastAsia"/>
          <w:sz w:val="30"/>
          <w:szCs w:val="30"/>
        </w:rPr>
        <w:t>投资者</w:t>
      </w:r>
      <w:r w:rsidR="00B874A8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对公司未来</w:t>
      </w:r>
      <w:r w:rsidR="000E0169">
        <w:rPr>
          <w:rFonts w:ascii="仿宋_GB2312" w:eastAsia="仿宋_GB2312" w:hint="eastAsia"/>
          <w:sz w:val="30"/>
          <w:szCs w:val="30"/>
        </w:rPr>
        <w:t>发展包括</w:t>
      </w:r>
      <w:r w:rsidR="00331B73">
        <w:rPr>
          <w:rFonts w:ascii="仿宋_GB2312" w:eastAsia="仿宋_GB2312" w:hint="eastAsia"/>
          <w:sz w:val="30"/>
          <w:szCs w:val="30"/>
        </w:rPr>
        <w:t>股价</w:t>
      </w:r>
      <w:r>
        <w:rPr>
          <w:rFonts w:ascii="仿宋_GB2312" w:eastAsia="仿宋_GB2312" w:hint="eastAsia"/>
          <w:sz w:val="30"/>
          <w:szCs w:val="30"/>
        </w:rPr>
        <w:t>充满信心。</w:t>
      </w:r>
    </w:p>
    <w:p w:rsidR="007F158A" w:rsidRPr="005653CF" w:rsidRDefault="00B2412C" w:rsidP="007F158A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</w:t>
      </w:r>
      <w:r w:rsidR="0026590C" w:rsidRPr="005653CF">
        <w:rPr>
          <w:rFonts w:ascii="仿宋_GB2312" w:eastAsia="仿宋_GB2312" w:hint="eastAsia"/>
          <w:sz w:val="30"/>
          <w:szCs w:val="30"/>
        </w:rPr>
        <w:t>.</w:t>
      </w:r>
      <w:r w:rsidR="007F158A" w:rsidRPr="007F158A">
        <w:rPr>
          <w:rFonts w:ascii="仿宋_GB2312" w:eastAsia="仿宋_GB2312" w:hint="eastAsia"/>
          <w:sz w:val="30"/>
          <w:szCs w:val="30"/>
        </w:rPr>
        <w:t xml:space="preserve"> </w:t>
      </w:r>
      <w:r w:rsidR="007F158A">
        <w:rPr>
          <w:rFonts w:ascii="仿宋_GB2312" w:eastAsia="仿宋_GB2312" w:hint="eastAsia"/>
          <w:sz w:val="30"/>
          <w:szCs w:val="30"/>
        </w:rPr>
        <w:t>公司未来对资本市场的想法</w:t>
      </w:r>
      <w:r w:rsidR="007F158A" w:rsidRPr="005653CF">
        <w:rPr>
          <w:rFonts w:ascii="仿宋_GB2312" w:eastAsia="仿宋_GB2312" w:hint="eastAsia"/>
          <w:sz w:val="30"/>
          <w:szCs w:val="30"/>
        </w:rPr>
        <w:t>？</w:t>
      </w:r>
    </w:p>
    <w:p w:rsidR="00733658" w:rsidRPr="005653CF" w:rsidRDefault="007F158A" w:rsidP="007F158A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 w:rsidRPr="005653CF">
        <w:rPr>
          <w:rFonts w:ascii="仿宋_GB2312" w:eastAsia="仿宋_GB2312" w:hint="eastAsia"/>
          <w:sz w:val="30"/>
          <w:szCs w:val="30"/>
        </w:rPr>
        <w:t>答复：</w:t>
      </w:r>
      <w:r>
        <w:rPr>
          <w:rFonts w:ascii="仿宋_GB2312" w:eastAsia="仿宋_GB2312" w:hint="eastAsia"/>
          <w:sz w:val="30"/>
          <w:szCs w:val="30"/>
        </w:rPr>
        <w:t>在实际控制人青海省国资委的统一领导下，由集团公司先行试点，上市公司会择优选择效益较好的矿山及企业收购部分资产</w:t>
      </w:r>
      <w:r w:rsidRPr="005653CF">
        <w:rPr>
          <w:rFonts w:ascii="仿宋_GB2312" w:eastAsia="仿宋_GB2312" w:hint="eastAsia"/>
          <w:sz w:val="30"/>
          <w:szCs w:val="30"/>
        </w:rPr>
        <w:t>。</w:t>
      </w:r>
    </w:p>
    <w:p w:rsidR="007F158A" w:rsidRDefault="00B2412C" w:rsidP="007F158A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</w:t>
      </w:r>
      <w:r w:rsidR="00733658" w:rsidRPr="005653CF">
        <w:rPr>
          <w:rFonts w:ascii="仿宋_GB2312" w:eastAsia="仿宋_GB2312" w:hint="eastAsia"/>
          <w:sz w:val="30"/>
          <w:szCs w:val="30"/>
        </w:rPr>
        <w:t>.</w:t>
      </w:r>
      <w:r w:rsidR="007F158A" w:rsidRPr="007F158A">
        <w:rPr>
          <w:rFonts w:ascii="仿宋_GB2312" w:eastAsia="仿宋_GB2312" w:hint="eastAsia"/>
          <w:sz w:val="30"/>
          <w:szCs w:val="30"/>
        </w:rPr>
        <w:t xml:space="preserve"> </w:t>
      </w:r>
      <w:r w:rsidR="007F158A">
        <w:rPr>
          <w:rFonts w:ascii="仿宋_GB2312" w:eastAsia="仿宋_GB2312" w:hint="eastAsia"/>
          <w:sz w:val="30"/>
          <w:szCs w:val="30"/>
        </w:rPr>
        <w:t>青海省目前国企改革的相关情况？</w:t>
      </w:r>
    </w:p>
    <w:p w:rsidR="007F158A" w:rsidRPr="005653CF" w:rsidRDefault="007F158A" w:rsidP="007F158A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答复：公司控股股东为青海省国企改革的试点单位，公司暂不了解。</w:t>
      </w:r>
    </w:p>
    <w:p w:rsidR="007F158A" w:rsidRDefault="002B4A88" w:rsidP="007F158A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 w:rsidR="00B2412C">
        <w:rPr>
          <w:rFonts w:ascii="仿宋_GB2312" w:eastAsia="仿宋_GB2312" w:hint="eastAsia"/>
          <w:sz w:val="30"/>
          <w:szCs w:val="30"/>
        </w:rPr>
        <w:t>1</w:t>
      </w:r>
      <w:r w:rsidR="00373201">
        <w:rPr>
          <w:rFonts w:ascii="仿宋_GB2312" w:eastAsia="仿宋_GB2312" w:hint="eastAsia"/>
          <w:sz w:val="30"/>
          <w:szCs w:val="30"/>
        </w:rPr>
        <w:t xml:space="preserve">. </w:t>
      </w:r>
      <w:r w:rsidR="007F158A">
        <w:rPr>
          <w:rFonts w:ascii="仿宋_GB2312" w:eastAsia="仿宋_GB2312" w:hint="eastAsia"/>
          <w:sz w:val="30"/>
          <w:szCs w:val="30"/>
        </w:rPr>
        <w:t>公司前期有意收购青海银行的部分资产，后期为什么没做？</w:t>
      </w:r>
    </w:p>
    <w:p w:rsidR="00687164" w:rsidRPr="00582AD4" w:rsidRDefault="007F158A" w:rsidP="00794FD4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答复：</w:t>
      </w:r>
      <w:r w:rsidR="00084C9A">
        <w:rPr>
          <w:rFonts w:ascii="仿宋_GB2312" w:eastAsia="仿宋_GB2312" w:hint="eastAsia"/>
          <w:sz w:val="30"/>
          <w:szCs w:val="30"/>
        </w:rPr>
        <w:t>今年五月</w:t>
      </w:r>
      <w:r w:rsidR="00084C9A" w:rsidRPr="00084C9A">
        <w:rPr>
          <w:rFonts w:ascii="仿宋_GB2312" w:eastAsia="仿宋_GB2312"/>
          <w:bCs/>
          <w:sz w:val="30"/>
          <w:szCs w:val="30"/>
        </w:rPr>
        <w:t>监管层</w:t>
      </w:r>
      <w:r w:rsidR="00084C9A">
        <w:rPr>
          <w:rFonts w:ascii="仿宋_GB2312" w:eastAsia="仿宋_GB2312" w:hint="eastAsia"/>
          <w:bCs/>
          <w:sz w:val="30"/>
          <w:szCs w:val="30"/>
        </w:rPr>
        <w:t>对于</w:t>
      </w:r>
      <w:r w:rsidR="00084C9A" w:rsidRPr="00084C9A">
        <w:rPr>
          <w:rFonts w:ascii="仿宋_GB2312" w:eastAsia="仿宋_GB2312"/>
          <w:bCs/>
          <w:sz w:val="30"/>
          <w:szCs w:val="30"/>
        </w:rPr>
        <w:t>上市公司跨界定增，涉及互联网金融、游戏、影视和VR四个行业</w:t>
      </w:r>
      <w:r w:rsidR="0010576C">
        <w:rPr>
          <w:rFonts w:ascii="仿宋_GB2312" w:eastAsia="仿宋_GB2312" w:hint="eastAsia"/>
          <w:bCs/>
          <w:sz w:val="30"/>
          <w:szCs w:val="30"/>
        </w:rPr>
        <w:t>，加大了跨界定增审核力度</w:t>
      </w:r>
      <w:r w:rsidR="00084C9A" w:rsidRPr="00084C9A">
        <w:rPr>
          <w:rFonts w:ascii="仿宋_GB2312" w:eastAsia="仿宋_GB2312"/>
          <w:bCs/>
          <w:sz w:val="30"/>
          <w:szCs w:val="30"/>
        </w:rPr>
        <w:t>。</w:t>
      </w:r>
      <w:r w:rsidR="0010576C">
        <w:rPr>
          <w:rFonts w:ascii="仿宋_GB2312" w:eastAsia="仿宋_GB2312" w:hint="eastAsia"/>
          <w:bCs/>
          <w:sz w:val="30"/>
          <w:szCs w:val="30"/>
        </w:rPr>
        <w:t>基于这个原因公司调整了收购资产，最终确定青海锂业和四川会东大梁两家企业。</w:t>
      </w:r>
    </w:p>
    <w:p w:rsidR="00373201" w:rsidRDefault="00373201" w:rsidP="006A3A62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接受调研：</w:t>
      </w:r>
      <w:r w:rsidR="00BC3119">
        <w:rPr>
          <w:rFonts w:ascii="仿宋_GB2312" w:eastAsia="仿宋_GB2312" w:hint="eastAsia"/>
          <w:sz w:val="30"/>
          <w:szCs w:val="30"/>
        </w:rPr>
        <w:t>华金仓、</w:t>
      </w:r>
      <w:r w:rsidR="00214FE5">
        <w:rPr>
          <w:rFonts w:ascii="仿宋_GB2312" w:eastAsia="仿宋_GB2312" w:hint="eastAsia"/>
          <w:sz w:val="30"/>
          <w:szCs w:val="30"/>
        </w:rPr>
        <w:t>康岩勇</w:t>
      </w:r>
      <w:r w:rsidR="00ED0155">
        <w:rPr>
          <w:rFonts w:ascii="仿宋_GB2312" w:eastAsia="仿宋_GB2312" w:hint="eastAsia"/>
          <w:sz w:val="30"/>
          <w:szCs w:val="30"/>
        </w:rPr>
        <w:t>、</w:t>
      </w:r>
      <w:r w:rsidR="00214FE5">
        <w:rPr>
          <w:rFonts w:ascii="仿宋_GB2312" w:eastAsia="仿宋_GB2312" w:hint="eastAsia"/>
          <w:sz w:val="30"/>
          <w:szCs w:val="30"/>
        </w:rPr>
        <w:t>陈斌</w:t>
      </w:r>
      <w:r w:rsidR="00ED0155">
        <w:rPr>
          <w:rFonts w:ascii="仿宋_GB2312" w:eastAsia="仿宋_GB2312" w:hint="eastAsia"/>
          <w:sz w:val="30"/>
          <w:szCs w:val="30"/>
        </w:rPr>
        <w:t>、</w:t>
      </w:r>
      <w:r w:rsidR="006A3A62">
        <w:rPr>
          <w:rFonts w:ascii="仿宋_GB2312" w:eastAsia="仿宋_GB2312" w:hint="eastAsia"/>
          <w:sz w:val="30"/>
          <w:szCs w:val="30"/>
        </w:rPr>
        <w:t>冯志</w:t>
      </w:r>
      <w:r w:rsidR="00C63451">
        <w:rPr>
          <w:rFonts w:ascii="仿宋_GB2312" w:eastAsia="仿宋_GB2312" w:hint="eastAsia"/>
          <w:sz w:val="30"/>
          <w:szCs w:val="30"/>
        </w:rPr>
        <w:t>兴</w:t>
      </w:r>
      <w:r w:rsidR="006A3A62">
        <w:rPr>
          <w:rFonts w:ascii="仿宋_GB2312" w:eastAsia="仿宋_GB2312" w:hint="eastAsia"/>
          <w:sz w:val="30"/>
          <w:szCs w:val="30"/>
        </w:rPr>
        <w:t>、</w:t>
      </w:r>
      <w:r w:rsidR="00ED0155">
        <w:rPr>
          <w:rFonts w:ascii="仿宋_GB2312" w:eastAsia="仿宋_GB2312" w:hint="eastAsia"/>
          <w:sz w:val="30"/>
          <w:szCs w:val="30"/>
        </w:rPr>
        <w:t>韩迎梅</w:t>
      </w:r>
      <w:r w:rsidR="006A3A62">
        <w:rPr>
          <w:rFonts w:ascii="仿宋_GB2312" w:eastAsia="仿宋_GB2312" w:hint="eastAsia"/>
          <w:sz w:val="30"/>
          <w:szCs w:val="30"/>
        </w:rPr>
        <w:t>、王存良</w:t>
      </w:r>
    </w:p>
    <w:p w:rsidR="00373201" w:rsidRDefault="00373201" w:rsidP="006A3A62">
      <w:pPr>
        <w:spacing w:line="600" w:lineRule="exact"/>
        <w:ind w:firstLineChars="1150" w:firstLine="345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记录人：</w:t>
      </w:r>
      <w:r w:rsidR="00214FE5">
        <w:rPr>
          <w:rFonts w:ascii="仿宋_GB2312" w:eastAsia="仿宋_GB2312" w:hint="eastAsia"/>
          <w:sz w:val="30"/>
          <w:szCs w:val="30"/>
        </w:rPr>
        <w:t>梁超</w:t>
      </w:r>
    </w:p>
    <w:p w:rsidR="00373201" w:rsidRDefault="00923880" w:rsidP="006A3A62">
      <w:pPr>
        <w:spacing w:line="600" w:lineRule="exact"/>
        <w:ind w:firstLineChars="1050" w:firstLine="3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</w:t>
      </w:r>
      <w:r w:rsidR="00214FE5"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年</w:t>
      </w:r>
      <w:r w:rsidR="006A3A62">
        <w:rPr>
          <w:rFonts w:ascii="仿宋_GB2312" w:eastAsia="仿宋_GB2312" w:hint="eastAsia"/>
          <w:sz w:val="30"/>
          <w:szCs w:val="30"/>
        </w:rPr>
        <w:t>7</w:t>
      </w:r>
      <w:r w:rsidR="00604B6A">
        <w:rPr>
          <w:rFonts w:ascii="仿宋_GB2312" w:eastAsia="仿宋_GB2312" w:hint="eastAsia"/>
          <w:sz w:val="30"/>
          <w:szCs w:val="30"/>
        </w:rPr>
        <w:t>月</w:t>
      </w:r>
      <w:r w:rsidR="006A3A62">
        <w:rPr>
          <w:rFonts w:ascii="仿宋_GB2312" w:eastAsia="仿宋_GB2312" w:hint="eastAsia"/>
          <w:sz w:val="30"/>
          <w:szCs w:val="30"/>
        </w:rPr>
        <w:t>27</w:t>
      </w:r>
      <w:r w:rsidR="00604B6A">
        <w:rPr>
          <w:rFonts w:ascii="仿宋_GB2312" w:eastAsia="仿宋_GB2312" w:hint="eastAsia"/>
          <w:sz w:val="30"/>
          <w:szCs w:val="30"/>
        </w:rPr>
        <w:t>日</w:t>
      </w:r>
    </w:p>
    <w:sectPr w:rsidR="00373201" w:rsidSect="00993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96B" w:rsidRDefault="0041196B" w:rsidP="00373201">
      <w:r>
        <w:separator/>
      </w:r>
    </w:p>
  </w:endnote>
  <w:endnote w:type="continuationSeparator" w:id="1">
    <w:p w:rsidR="0041196B" w:rsidRDefault="0041196B" w:rsidP="0037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96B" w:rsidRDefault="0041196B" w:rsidP="00373201">
      <w:r>
        <w:separator/>
      </w:r>
    </w:p>
  </w:footnote>
  <w:footnote w:type="continuationSeparator" w:id="1">
    <w:p w:rsidR="0041196B" w:rsidRDefault="0041196B" w:rsidP="00373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20841"/>
    <w:multiLevelType w:val="hybridMultilevel"/>
    <w:tmpl w:val="1108DB50"/>
    <w:lvl w:ilvl="0" w:tplc="C5FE5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3201"/>
    <w:rsid w:val="00006FB0"/>
    <w:rsid w:val="00012311"/>
    <w:rsid w:val="000524FF"/>
    <w:rsid w:val="00064D8E"/>
    <w:rsid w:val="00071D94"/>
    <w:rsid w:val="00073EE9"/>
    <w:rsid w:val="000746C1"/>
    <w:rsid w:val="00076A2A"/>
    <w:rsid w:val="00084C9A"/>
    <w:rsid w:val="000877B4"/>
    <w:rsid w:val="000A1DEB"/>
    <w:rsid w:val="000E0169"/>
    <w:rsid w:val="000E54E3"/>
    <w:rsid w:val="000E77A0"/>
    <w:rsid w:val="000F4EC8"/>
    <w:rsid w:val="0010576C"/>
    <w:rsid w:val="0011746F"/>
    <w:rsid w:val="00127EB3"/>
    <w:rsid w:val="00130081"/>
    <w:rsid w:val="00132B90"/>
    <w:rsid w:val="00140822"/>
    <w:rsid w:val="00153C51"/>
    <w:rsid w:val="00157031"/>
    <w:rsid w:val="001577AD"/>
    <w:rsid w:val="00192CE9"/>
    <w:rsid w:val="001A68DF"/>
    <w:rsid w:val="001C18A8"/>
    <w:rsid w:val="001C276A"/>
    <w:rsid w:val="001D7BB0"/>
    <w:rsid w:val="00214FE5"/>
    <w:rsid w:val="00215D30"/>
    <w:rsid w:val="002335E3"/>
    <w:rsid w:val="002360B7"/>
    <w:rsid w:val="00236AF5"/>
    <w:rsid w:val="00262CCB"/>
    <w:rsid w:val="00264D38"/>
    <w:rsid w:val="0026590C"/>
    <w:rsid w:val="0029251F"/>
    <w:rsid w:val="002B4A88"/>
    <w:rsid w:val="002E03B5"/>
    <w:rsid w:val="002F78FB"/>
    <w:rsid w:val="00307B30"/>
    <w:rsid w:val="00310BA7"/>
    <w:rsid w:val="0031547C"/>
    <w:rsid w:val="0032600C"/>
    <w:rsid w:val="00331B73"/>
    <w:rsid w:val="003421BE"/>
    <w:rsid w:val="00361393"/>
    <w:rsid w:val="0036572C"/>
    <w:rsid w:val="003666F5"/>
    <w:rsid w:val="00370516"/>
    <w:rsid w:val="00371F83"/>
    <w:rsid w:val="00373201"/>
    <w:rsid w:val="00384575"/>
    <w:rsid w:val="003F2CF2"/>
    <w:rsid w:val="0041196B"/>
    <w:rsid w:val="004155F3"/>
    <w:rsid w:val="00422CE4"/>
    <w:rsid w:val="0042751E"/>
    <w:rsid w:val="0043734F"/>
    <w:rsid w:val="00451704"/>
    <w:rsid w:val="00471A3E"/>
    <w:rsid w:val="00472FED"/>
    <w:rsid w:val="004961AC"/>
    <w:rsid w:val="004B1CBD"/>
    <w:rsid w:val="004B5FD1"/>
    <w:rsid w:val="004C3EF0"/>
    <w:rsid w:val="004D29B1"/>
    <w:rsid w:val="004F7D70"/>
    <w:rsid w:val="00535FC1"/>
    <w:rsid w:val="005527DE"/>
    <w:rsid w:val="00556B4A"/>
    <w:rsid w:val="00557DDE"/>
    <w:rsid w:val="005653CF"/>
    <w:rsid w:val="00570D39"/>
    <w:rsid w:val="00573B8C"/>
    <w:rsid w:val="00582AD4"/>
    <w:rsid w:val="0059216A"/>
    <w:rsid w:val="00593C58"/>
    <w:rsid w:val="005C31AA"/>
    <w:rsid w:val="005E30C6"/>
    <w:rsid w:val="005F0821"/>
    <w:rsid w:val="005F154D"/>
    <w:rsid w:val="00604B6A"/>
    <w:rsid w:val="00612F7F"/>
    <w:rsid w:val="00636A78"/>
    <w:rsid w:val="00646476"/>
    <w:rsid w:val="0067336C"/>
    <w:rsid w:val="00676E32"/>
    <w:rsid w:val="00677B49"/>
    <w:rsid w:val="00683D85"/>
    <w:rsid w:val="00687164"/>
    <w:rsid w:val="00691E1F"/>
    <w:rsid w:val="0069254B"/>
    <w:rsid w:val="00696EA7"/>
    <w:rsid w:val="006A3A62"/>
    <w:rsid w:val="006B0B5D"/>
    <w:rsid w:val="006B4D5D"/>
    <w:rsid w:val="006D04F0"/>
    <w:rsid w:val="006D66D6"/>
    <w:rsid w:val="006D67CE"/>
    <w:rsid w:val="006D719F"/>
    <w:rsid w:val="006E7E82"/>
    <w:rsid w:val="006F3B8B"/>
    <w:rsid w:val="006F77A8"/>
    <w:rsid w:val="007078C9"/>
    <w:rsid w:val="007238DF"/>
    <w:rsid w:val="00725D24"/>
    <w:rsid w:val="00733658"/>
    <w:rsid w:val="00736A29"/>
    <w:rsid w:val="00757176"/>
    <w:rsid w:val="00760956"/>
    <w:rsid w:val="00765D21"/>
    <w:rsid w:val="007850F6"/>
    <w:rsid w:val="00794FD4"/>
    <w:rsid w:val="007A452F"/>
    <w:rsid w:val="007C68E1"/>
    <w:rsid w:val="007D74BF"/>
    <w:rsid w:val="007F158A"/>
    <w:rsid w:val="008061B5"/>
    <w:rsid w:val="0080683E"/>
    <w:rsid w:val="00814954"/>
    <w:rsid w:val="008165BC"/>
    <w:rsid w:val="00816C1A"/>
    <w:rsid w:val="00823D10"/>
    <w:rsid w:val="00827AC4"/>
    <w:rsid w:val="0083141E"/>
    <w:rsid w:val="0084091C"/>
    <w:rsid w:val="0084263C"/>
    <w:rsid w:val="008662B9"/>
    <w:rsid w:val="00881AE3"/>
    <w:rsid w:val="00893E38"/>
    <w:rsid w:val="0089769F"/>
    <w:rsid w:val="008A070E"/>
    <w:rsid w:val="008B4717"/>
    <w:rsid w:val="008C51EA"/>
    <w:rsid w:val="00913091"/>
    <w:rsid w:val="00913FEF"/>
    <w:rsid w:val="00923880"/>
    <w:rsid w:val="009309F8"/>
    <w:rsid w:val="009565FE"/>
    <w:rsid w:val="0097320C"/>
    <w:rsid w:val="0099392D"/>
    <w:rsid w:val="00996F5E"/>
    <w:rsid w:val="009A2226"/>
    <w:rsid w:val="009C72DC"/>
    <w:rsid w:val="009F4A97"/>
    <w:rsid w:val="009F5D8F"/>
    <w:rsid w:val="00A0660A"/>
    <w:rsid w:val="00A36EAF"/>
    <w:rsid w:val="00A52575"/>
    <w:rsid w:val="00A54010"/>
    <w:rsid w:val="00A60CDC"/>
    <w:rsid w:val="00A64340"/>
    <w:rsid w:val="00A776DC"/>
    <w:rsid w:val="00A90412"/>
    <w:rsid w:val="00AA449C"/>
    <w:rsid w:val="00AC391B"/>
    <w:rsid w:val="00AF52D8"/>
    <w:rsid w:val="00B14230"/>
    <w:rsid w:val="00B2412C"/>
    <w:rsid w:val="00B44DBF"/>
    <w:rsid w:val="00B516B5"/>
    <w:rsid w:val="00B60D8C"/>
    <w:rsid w:val="00B63C46"/>
    <w:rsid w:val="00B677CD"/>
    <w:rsid w:val="00B67C1D"/>
    <w:rsid w:val="00B714B6"/>
    <w:rsid w:val="00B73C69"/>
    <w:rsid w:val="00B874A8"/>
    <w:rsid w:val="00BA195E"/>
    <w:rsid w:val="00BA684B"/>
    <w:rsid w:val="00BB19A2"/>
    <w:rsid w:val="00BC0AF4"/>
    <w:rsid w:val="00BC3119"/>
    <w:rsid w:val="00BD7A36"/>
    <w:rsid w:val="00BD7FB6"/>
    <w:rsid w:val="00BF5EE3"/>
    <w:rsid w:val="00BF746D"/>
    <w:rsid w:val="00C03A3E"/>
    <w:rsid w:val="00C054F2"/>
    <w:rsid w:val="00C23A30"/>
    <w:rsid w:val="00C34B0A"/>
    <w:rsid w:val="00C42BD5"/>
    <w:rsid w:val="00C44278"/>
    <w:rsid w:val="00C560F1"/>
    <w:rsid w:val="00C5744A"/>
    <w:rsid w:val="00C60014"/>
    <w:rsid w:val="00C63451"/>
    <w:rsid w:val="00C828DE"/>
    <w:rsid w:val="00C84CB0"/>
    <w:rsid w:val="00CA5196"/>
    <w:rsid w:val="00CA78B2"/>
    <w:rsid w:val="00CB47F3"/>
    <w:rsid w:val="00CC1738"/>
    <w:rsid w:val="00CC5A96"/>
    <w:rsid w:val="00CE4656"/>
    <w:rsid w:val="00CE7C3A"/>
    <w:rsid w:val="00CF60B3"/>
    <w:rsid w:val="00D00867"/>
    <w:rsid w:val="00D05CE1"/>
    <w:rsid w:val="00D06CAB"/>
    <w:rsid w:val="00D155CC"/>
    <w:rsid w:val="00D27C06"/>
    <w:rsid w:val="00D4392D"/>
    <w:rsid w:val="00D44641"/>
    <w:rsid w:val="00D63F3C"/>
    <w:rsid w:val="00D85B08"/>
    <w:rsid w:val="00D906AC"/>
    <w:rsid w:val="00DA44F4"/>
    <w:rsid w:val="00DB10A8"/>
    <w:rsid w:val="00DB6368"/>
    <w:rsid w:val="00DC43BC"/>
    <w:rsid w:val="00DD75D6"/>
    <w:rsid w:val="00DE38AD"/>
    <w:rsid w:val="00DF7586"/>
    <w:rsid w:val="00E035AB"/>
    <w:rsid w:val="00E06489"/>
    <w:rsid w:val="00E10734"/>
    <w:rsid w:val="00E3044D"/>
    <w:rsid w:val="00E307ED"/>
    <w:rsid w:val="00E319ED"/>
    <w:rsid w:val="00E37035"/>
    <w:rsid w:val="00E415D3"/>
    <w:rsid w:val="00E4275B"/>
    <w:rsid w:val="00E64869"/>
    <w:rsid w:val="00E7021D"/>
    <w:rsid w:val="00E7049C"/>
    <w:rsid w:val="00E72A17"/>
    <w:rsid w:val="00E76252"/>
    <w:rsid w:val="00E92785"/>
    <w:rsid w:val="00EB2517"/>
    <w:rsid w:val="00EB5A0F"/>
    <w:rsid w:val="00EB7F2F"/>
    <w:rsid w:val="00ED0155"/>
    <w:rsid w:val="00F019CD"/>
    <w:rsid w:val="00F03EA0"/>
    <w:rsid w:val="00F1111D"/>
    <w:rsid w:val="00F2255C"/>
    <w:rsid w:val="00F321B6"/>
    <w:rsid w:val="00F3412A"/>
    <w:rsid w:val="00F375F5"/>
    <w:rsid w:val="00F37CA3"/>
    <w:rsid w:val="00F40920"/>
    <w:rsid w:val="00F40EF0"/>
    <w:rsid w:val="00F5623A"/>
    <w:rsid w:val="00F73EBA"/>
    <w:rsid w:val="00F75D1B"/>
    <w:rsid w:val="00F95A85"/>
    <w:rsid w:val="00FA3918"/>
    <w:rsid w:val="00FA4EEC"/>
    <w:rsid w:val="00FC7718"/>
    <w:rsid w:val="00FC7BB0"/>
    <w:rsid w:val="00FD5F8E"/>
    <w:rsid w:val="00FD77CF"/>
    <w:rsid w:val="00F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3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32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32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32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51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5196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6AF5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36AF5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236AF5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36AF5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236AF5"/>
    <w:rPr>
      <w:b/>
      <w:bCs/>
    </w:rPr>
  </w:style>
  <w:style w:type="paragraph" w:styleId="a9">
    <w:name w:val="List Paragraph"/>
    <w:basedOn w:val="a"/>
    <w:uiPriority w:val="34"/>
    <w:qFormat/>
    <w:rsid w:val="009309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26E9-F013-4D8B-A878-36869723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韩迎梅</dc:creator>
  <cp:keywords/>
  <dc:description/>
  <cp:lastModifiedBy>梁超</cp:lastModifiedBy>
  <cp:revision>98</cp:revision>
  <cp:lastPrinted>2016-07-29T08:30:00Z</cp:lastPrinted>
  <dcterms:created xsi:type="dcterms:W3CDTF">2014-05-13T06:29:00Z</dcterms:created>
  <dcterms:modified xsi:type="dcterms:W3CDTF">2016-07-29T09:03:00Z</dcterms:modified>
</cp:coreProperties>
</file>