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宁波杉杉股份有限公司</w:t>
      </w:r>
    </w:p>
    <w:p w:rsidR="007373F3" w:rsidRDefault="006A799F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946CA7">
        <w:rPr>
          <w:rFonts w:ascii="宋体" w:hAnsi="宋体"/>
          <w:b/>
          <w:sz w:val="30"/>
          <w:szCs w:val="30"/>
        </w:rPr>
        <w:t>7</w:t>
      </w:r>
      <w:r w:rsidR="00D627E7" w:rsidRPr="004F2608">
        <w:rPr>
          <w:rFonts w:ascii="宋体" w:hAnsi="宋体" w:hint="eastAsia"/>
          <w:b/>
          <w:sz w:val="30"/>
          <w:szCs w:val="30"/>
        </w:rPr>
        <w:t>年</w:t>
      </w:r>
      <w:r w:rsidR="00A75A6D">
        <w:rPr>
          <w:rFonts w:ascii="宋体" w:hAnsi="宋体"/>
          <w:b/>
          <w:sz w:val="30"/>
          <w:szCs w:val="30"/>
        </w:rPr>
        <w:t>4</w:t>
      </w:r>
      <w:bookmarkStart w:id="0" w:name="_GoBack"/>
      <w:bookmarkEnd w:id="0"/>
      <w:r w:rsidR="00D627E7" w:rsidRPr="004F2608">
        <w:rPr>
          <w:rFonts w:ascii="宋体" w:hAnsi="宋体" w:hint="eastAsia"/>
          <w:b/>
          <w:sz w:val="30"/>
          <w:szCs w:val="30"/>
        </w:rPr>
        <w:t>月份调研主要问题汇编</w:t>
      </w:r>
    </w:p>
    <w:p w:rsidR="00BC4847" w:rsidRPr="007373F3" w:rsidRDefault="00BC4847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EA70E2">
        <w:rPr>
          <w:rFonts w:ascii="宋体" w:hAnsi="宋体"/>
          <w:b/>
          <w:sz w:val="24"/>
          <w:szCs w:val="24"/>
        </w:rPr>
        <w:t>Q1</w:t>
      </w:r>
      <w:r w:rsidRPr="00EA70E2">
        <w:rPr>
          <w:rFonts w:ascii="宋体" w:hAnsi="宋体" w:hint="eastAsia"/>
          <w:b/>
          <w:sz w:val="24"/>
          <w:szCs w:val="24"/>
        </w:rPr>
        <w:t>:</w:t>
      </w:r>
      <w:r>
        <w:rPr>
          <w:rFonts w:ascii="宋体" w:hAnsi="宋体" w:hint="eastAsia"/>
          <w:b/>
          <w:sz w:val="24"/>
          <w:szCs w:val="24"/>
        </w:rPr>
        <w:t>公司正极材料未来发展方向</w:t>
      </w:r>
      <w:r>
        <w:rPr>
          <w:rFonts w:ascii="宋体" w:hAnsi="宋体"/>
          <w:b/>
          <w:sz w:val="24"/>
          <w:szCs w:val="24"/>
        </w:rPr>
        <w:t>及面对的主要风险</w:t>
      </w:r>
      <w:r w:rsidRPr="00EA70E2">
        <w:rPr>
          <w:rFonts w:ascii="宋体" w:hAnsi="宋体" w:hint="eastAsia"/>
          <w:b/>
          <w:sz w:val="24"/>
          <w:szCs w:val="24"/>
        </w:rPr>
        <w:t>？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：公司正极材料</w:t>
      </w:r>
      <w:r>
        <w:rPr>
          <w:rFonts w:ascii="宋体" w:hAnsi="宋体"/>
          <w:sz w:val="24"/>
          <w:szCs w:val="24"/>
        </w:rPr>
        <w:t>业务经营状况</w:t>
      </w:r>
      <w:r>
        <w:rPr>
          <w:rFonts w:ascii="宋体" w:hAnsi="宋体" w:hint="eastAsia"/>
          <w:sz w:val="24"/>
          <w:szCs w:val="24"/>
        </w:rPr>
        <w:t>非常</w:t>
      </w:r>
      <w:r>
        <w:rPr>
          <w:rFonts w:ascii="宋体" w:hAnsi="宋体"/>
          <w:sz w:val="24"/>
          <w:szCs w:val="24"/>
        </w:rPr>
        <w:t>不错，经过多年积累，</w:t>
      </w:r>
      <w:r>
        <w:rPr>
          <w:rFonts w:ascii="宋体" w:hAnsi="宋体" w:hint="eastAsia"/>
          <w:sz w:val="24"/>
          <w:szCs w:val="24"/>
        </w:rPr>
        <w:t>主要应用于</w:t>
      </w:r>
      <w:r>
        <w:rPr>
          <w:rFonts w:ascii="宋体" w:hAnsi="宋体"/>
          <w:sz w:val="24"/>
          <w:szCs w:val="24"/>
        </w:rPr>
        <w:t>消费类电池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钴酸锂产品在高电压、高压实方面国内领先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主要应用于动力类电池的镍钴锰三元产品也在高镍产品</w:t>
      </w:r>
      <w:r>
        <w:rPr>
          <w:rFonts w:ascii="宋体" w:hAnsi="宋体" w:hint="eastAsia"/>
          <w:sz w:val="24"/>
          <w:szCs w:val="24"/>
        </w:rPr>
        <w:t>发展</w:t>
      </w:r>
      <w:r>
        <w:rPr>
          <w:rFonts w:ascii="宋体" w:hAnsi="宋体"/>
          <w:sz w:val="24"/>
          <w:szCs w:val="24"/>
        </w:rPr>
        <w:t>上位于国内前列</w:t>
      </w:r>
      <w:r>
        <w:rPr>
          <w:rFonts w:ascii="宋体" w:hAnsi="宋体" w:hint="eastAsia"/>
          <w:sz w:val="24"/>
          <w:szCs w:val="24"/>
        </w:rPr>
        <w:t>。高电压钴酸锂和高镍三元是正极发展方向</w:t>
      </w:r>
      <w:r>
        <w:rPr>
          <w:rFonts w:ascii="宋体" w:hAnsi="宋体"/>
          <w:sz w:val="24"/>
          <w:szCs w:val="24"/>
        </w:rPr>
        <w:t>。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正极</w:t>
      </w:r>
      <w:r>
        <w:rPr>
          <w:rFonts w:ascii="宋体" w:hAnsi="宋体"/>
          <w:sz w:val="24"/>
          <w:szCs w:val="24"/>
        </w:rPr>
        <w:t>材料业务主要风险在原材料</w:t>
      </w:r>
      <w:r>
        <w:rPr>
          <w:rFonts w:ascii="宋体" w:hAnsi="宋体" w:hint="eastAsia"/>
          <w:sz w:val="24"/>
          <w:szCs w:val="24"/>
        </w:rPr>
        <w:t>价格波动</w:t>
      </w:r>
      <w:r>
        <w:rPr>
          <w:rFonts w:ascii="宋体" w:hAnsi="宋体"/>
          <w:sz w:val="24"/>
          <w:szCs w:val="24"/>
        </w:rPr>
        <w:t>及供应风险，</w:t>
      </w:r>
      <w:r>
        <w:rPr>
          <w:rFonts w:ascii="宋体" w:hAnsi="宋体" w:hint="eastAsia"/>
          <w:sz w:val="24"/>
          <w:szCs w:val="24"/>
        </w:rPr>
        <w:t>因</w:t>
      </w:r>
      <w:r>
        <w:rPr>
          <w:rFonts w:ascii="宋体" w:hAnsi="宋体"/>
          <w:sz w:val="24"/>
          <w:szCs w:val="24"/>
        </w:rPr>
        <w:t>正极原材料成本占总成本</w:t>
      </w:r>
      <w:r>
        <w:rPr>
          <w:rFonts w:ascii="宋体" w:hAnsi="宋体" w:hint="eastAsia"/>
          <w:sz w:val="24"/>
          <w:szCs w:val="24"/>
        </w:rPr>
        <w:t>比重非常高，若</w:t>
      </w:r>
      <w:r>
        <w:rPr>
          <w:rFonts w:ascii="宋体" w:hAnsi="宋体"/>
          <w:sz w:val="24"/>
          <w:szCs w:val="24"/>
        </w:rPr>
        <w:t>正极产品拥有技术需求</w:t>
      </w:r>
      <w:r>
        <w:rPr>
          <w:rFonts w:ascii="宋体" w:hAnsi="宋体" w:hint="eastAsia"/>
          <w:sz w:val="24"/>
          <w:szCs w:val="24"/>
        </w:rPr>
        <w:t>刚性</w:t>
      </w:r>
      <w:r>
        <w:rPr>
          <w:rFonts w:ascii="宋体" w:hAnsi="宋体"/>
          <w:sz w:val="24"/>
          <w:szCs w:val="24"/>
        </w:rPr>
        <w:t>，则正极毛利率会随原材料价格上升</w:t>
      </w:r>
      <w:r>
        <w:rPr>
          <w:rFonts w:ascii="宋体" w:hAnsi="宋体" w:hint="eastAsia"/>
          <w:sz w:val="24"/>
          <w:szCs w:val="24"/>
        </w:rPr>
        <w:t>而</w:t>
      </w:r>
      <w:r>
        <w:rPr>
          <w:rFonts w:ascii="宋体" w:hAnsi="宋体"/>
          <w:sz w:val="24"/>
          <w:szCs w:val="24"/>
        </w:rPr>
        <w:t>上升，比如公司的高电压钴酸锂产品。面对</w:t>
      </w:r>
      <w:r>
        <w:rPr>
          <w:rFonts w:ascii="宋体" w:hAnsi="宋体" w:hint="eastAsia"/>
          <w:sz w:val="24"/>
          <w:szCs w:val="24"/>
        </w:rPr>
        <w:t>原材料</w:t>
      </w:r>
      <w:r>
        <w:rPr>
          <w:rFonts w:ascii="宋体" w:hAnsi="宋体"/>
          <w:sz w:val="24"/>
          <w:szCs w:val="24"/>
        </w:rPr>
        <w:t>价格波动及供应风险，公司通过集中采购、低位时适当库存等方式来应对，同时公司也在积极寻求上游资源端的合作机会。</w:t>
      </w:r>
    </w:p>
    <w:p w:rsidR="00A75A6D" w:rsidRPr="00BE5758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sz w:val="24"/>
          <w:szCs w:val="24"/>
        </w:rPr>
      </w:pPr>
      <w:r w:rsidRPr="004710AE"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 w:hint="eastAsia"/>
          <w:b/>
          <w:sz w:val="24"/>
          <w:szCs w:val="24"/>
        </w:rPr>
        <w:t>2</w:t>
      </w:r>
      <w:r w:rsidRPr="004710AE">
        <w:rPr>
          <w:rFonts w:ascii="宋体" w:hAnsi="宋体" w:hint="eastAsia"/>
          <w:b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正极产品中</w:t>
      </w:r>
      <w:r>
        <w:rPr>
          <w:rFonts w:ascii="宋体" w:hAnsi="宋体"/>
          <w:b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应用</w:t>
      </w:r>
      <w:r>
        <w:rPr>
          <w:rFonts w:ascii="宋体" w:hAnsi="宋体"/>
          <w:b/>
          <w:sz w:val="24"/>
          <w:szCs w:val="24"/>
        </w:rPr>
        <w:t>于消费类和动力类</w:t>
      </w:r>
      <w:r>
        <w:rPr>
          <w:rFonts w:ascii="宋体" w:hAnsi="宋体" w:hint="eastAsia"/>
          <w:b/>
          <w:sz w:val="24"/>
          <w:szCs w:val="24"/>
        </w:rPr>
        <w:t>的</w:t>
      </w:r>
      <w:r>
        <w:rPr>
          <w:rFonts w:ascii="宋体" w:hAnsi="宋体"/>
          <w:b/>
          <w:sz w:val="24"/>
          <w:szCs w:val="24"/>
        </w:rPr>
        <w:t>利润贡献占比？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A: </w:t>
      </w:r>
      <w:r>
        <w:rPr>
          <w:rFonts w:ascii="宋体" w:hAnsi="宋体" w:hint="eastAsia"/>
          <w:sz w:val="24"/>
          <w:szCs w:val="24"/>
        </w:rPr>
        <w:t>无此具体</w:t>
      </w:r>
      <w:r>
        <w:rPr>
          <w:rFonts w:ascii="宋体" w:hAnsi="宋体"/>
          <w:sz w:val="24"/>
          <w:szCs w:val="24"/>
        </w:rPr>
        <w:t>数据，钴酸锂产品</w:t>
      </w:r>
      <w:r>
        <w:rPr>
          <w:rFonts w:ascii="宋体" w:hAnsi="宋体" w:hint="eastAsia"/>
          <w:sz w:val="24"/>
          <w:szCs w:val="24"/>
        </w:rPr>
        <w:t>一般</w:t>
      </w:r>
      <w:r>
        <w:rPr>
          <w:rFonts w:ascii="宋体" w:hAnsi="宋体"/>
          <w:sz w:val="24"/>
          <w:szCs w:val="24"/>
        </w:rPr>
        <w:t>应用于消费类</w:t>
      </w:r>
      <w:r>
        <w:rPr>
          <w:rFonts w:ascii="宋体" w:hAnsi="宋体" w:hint="eastAsia"/>
          <w:sz w:val="24"/>
          <w:szCs w:val="24"/>
        </w:rPr>
        <w:t>，消费类</w:t>
      </w:r>
      <w:r>
        <w:rPr>
          <w:rFonts w:ascii="宋体" w:hAnsi="宋体"/>
          <w:sz w:val="24"/>
          <w:szCs w:val="24"/>
        </w:rPr>
        <w:t>电池市场增速</w:t>
      </w:r>
      <w:r>
        <w:rPr>
          <w:rFonts w:ascii="宋体" w:hAnsi="宋体" w:hint="eastAsia"/>
          <w:sz w:val="24"/>
          <w:szCs w:val="24"/>
        </w:rPr>
        <w:t>每年保持在9</w:t>
      </w:r>
      <w:r>
        <w:rPr>
          <w:rFonts w:ascii="宋体" w:hAnsi="宋体"/>
          <w:sz w:val="24"/>
          <w:szCs w:val="24"/>
        </w:rPr>
        <w:t>-10%，</w:t>
      </w:r>
      <w:r>
        <w:rPr>
          <w:rFonts w:ascii="宋体" w:hAnsi="宋体" w:hint="eastAsia"/>
          <w:sz w:val="24"/>
          <w:szCs w:val="24"/>
        </w:rPr>
        <w:t>已</w:t>
      </w:r>
      <w:r>
        <w:rPr>
          <w:rFonts w:ascii="宋体" w:hAnsi="宋体"/>
          <w:sz w:val="24"/>
          <w:szCs w:val="24"/>
        </w:rPr>
        <w:t>相对稳定；三元和</w:t>
      </w:r>
      <w:r>
        <w:rPr>
          <w:rFonts w:ascii="宋体" w:hAnsi="宋体" w:hint="eastAsia"/>
          <w:sz w:val="24"/>
          <w:szCs w:val="24"/>
        </w:rPr>
        <w:t>锰系</w:t>
      </w:r>
      <w:r>
        <w:rPr>
          <w:rFonts w:ascii="宋体" w:hAnsi="宋体"/>
          <w:sz w:val="24"/>
          <w:szCs w:val="24"/>
        </w:rPr>
        <w:t>则多用于动力类</w:t>
      </w:r>
      <w:r>
        <w:rPr>
          <w:rFonts w:ascii="宋体" w:hAnsi="宋体" w:hint="eastAsia"/>
          <w:sz w:val="24"/>
          <w:szCs w:val="24"/>
        </w:rPr>
        <w:t>，动力类</w:t>
      </w:r>
      <w:r>
        <w:rPr>
          <w:rFonts w:ascii="宋体" w:hAnsi="宋体"/>
          <w:sz w:val="24"/>
          <w:szCs w:val="24"/>
        </w:rPr>
        <w:t>电池市场增速较快。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一季度利润大幅提升，与钴价上涨从而毛利率上升</w:t>
      </w:r>
      <w:r>
        <w:rPr>
          <w:rFonts w:ascii="宋体" w:hAnsi="宋体" w:hint="eastAsia"/>
          <w:sz w:val="24"/>
          <w:szCs w:val="24"/>
        </w:rPr>
        <w:t>有直接</w:t>
      </w:r>
      <w:r>
        <w:rPr>
          <w:rFonts w:ascii="宋体" w:hAnsi="宋体"/>
          <w:sz w:val="24"/>
          <w:szCs w:val="24"/>
        </w:rPr>
        <w:t>关系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公司高电压钴酸锂产品</w:t>
      </w:r>
      <w:r>
        <w:rPr>
          <w:rFonts w:ascii="宋体" w:hAnsi="宋体" w:hint="eastAsia"/>
          <w:sz w:val="24"/>
          <w:szCs w:val="24"/>
        </w:rPr>
        <w:t>下游</w:t>
      </w:r>
      <w:r>
        <w:rPr>
          <w:rFonts w:ascii="宋体" w:hAnsi="宋体"/>
          <w:sz w:val="24"/>
          <w:szCs w:val="24"/>
        </w:rPr>
        <w:t>需求相对刚性，原材料成本价格上涨能</w:t>
      </w:r>
      <w:r>
        <w:rPr>
          <w:rFonts w:ascii="宋体" w:hAnsi="宋体" w:hint="eastAsia"/>
          <w:sz w:val="24"/>
          <w:szCs w:val="24"/>
        </w:rPr>
        <w:t>较</w:t>
      </w:r>
      <w:r>
        <w:rPr>
          <w:rFonts w:ascii="宋体" w:hAnsi="宋体"/>
          <w:sz w:val="24"/>
          <w:szCs w:val="24"/>
        </w:rPr>
        <w:t>顺利传导。</w:t>
      </w:r>
    </w:p>
    <w:p w:rsidR="00A75A6D" w:rsidRPr="00225934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 w:rsidRPr="00225934"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/>
          <w:b/>
          <w:sz w:val="24"/>
          <w:szCs w:val="24"/>
        </w:rPr>
        <w:t>负极材料国内状况及市占率情况？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A: </w:t>
      </w:r>
      <w:r>
        <w:rPr>
          <w:rFonts w:ascii="宋体" w:hAnsi="宋体" w:hint="eastAsia"/>
          <w:sz w:val="24"/>
          <w:szCs w:val="24"/>
        </w:rPr>
        <w:t>相较正极</w:t>
      </w:r>
      <w:r>
        <w:rPr>
          <w:rFonts w:ascii="宋体" w:hAnsi="宋体"/>
          <w:sz w:val="24"/>
          <w:szCs w:val="24"/>
        </w:rPr>
        <w:t>材料</w:t>
      </w:r>
      <w:r>
        <w:rPr>
          <w:rFonts w:ascii="宋体" w:hAnsi="宋体" w:hint="eastAsia"/>
          <w:sz w:val="24"/>
          <w:szCs w:val="24"/>
        </w:rPr>
        <w:t>厂商</w:t>
      </w:r>
      <w:r>
        <w:rPr>
          <w:rFonts w:ascii="宋体" w:hAnsi="宋体"/>
          <w:sz w:val="24"/>
          <w:szCs w:val="24"/>
        </w:rPr>
        <w:t>的相对分散，负极材料的行业集中度更高，</w:t>
      </w:r>
      <w:r>
        <w:rPr>
          <w:rFonts w:ascii="宋体" w:hAnsi="宋体" w:hint="eastAsia"/>
          <w:sz w:val="24"/>
          <w:szCs w:val="24"/>
        </w:rPr>
        <w:t>国内大头</w:t>
      </w:r>
      <w:r>
        <w:rPr>
          <w:rFonts w:ascii="宋体" w:hAnsi="宋体"/>
          <w:sz w:val="24"/>
          <w:szCs w:val="24"/>
        </w:rPr>
        <w:t>主要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以</w:t>
      </w:r>
      <w:r>
        <w:rPr>
          <w:rFonts w:ascii="宋体" w:hAnsi="宋体" w:hint="eastAsia"/>
          <w:sz w:val="24"/>
          <w:szCs w:val="24"/>
        </w:rPr>
        <w:t>天然</w:t>
      </w:r>
      <w:r>
        <w:rPr>
          <w:rFonts w:ascii="宋体" w:hAnsi="宋体"/>
          <w:sz w:val="24"/>
          <w:szCs w:val="24"/>
        </w:rPr>
        <w:t>石墨为主的贝特瑞和</w:t>
      </w:r>
      <w:r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/>
          <w:sz w:val="24"/>
          <w:szCs w:val="24"/>
        </w:rPr>
        <w:t>人造</w:t>
      </w:r>
      <w:r>
        <w:rPr>
          <w:rFonts w:ascii="宋体" w:hAnsi="宋体" w:hint="eastAsia"/>
          <w:sz w:val="24"/>
          <w:szCs w:val="24"/>
        </w:rPr>
        <w:t>石墨</w:t>
      </w:r>
      <w:r>
        <w:rPr>
          <w:rFonts w:ascii="宋体" w:hAnsi="宋体"/>
          <w:sz w:val="24"/>
          <w:szCs w:val="24"/>
        </w:rPr>
        <w:t>为主的我们，剩下的像江西紫宸等</w:t>
      </w:r>
      <w:r>
        <w:rPr>
          <w:rFonts w:ascii="宋体" w:hAnsi="宋体" w:hint="eastAsia"/>
          <w:sz w:val="24"/>
          <w:szCs w:val="24"/>
        </w:rPr>
        <w:t>。</w:t>
      </w:r>
    </w:p>
    <w:p w:rsidR="00A75A6D" w:rsidRPr="00F461B7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Q4</w:t>
      </w:r>
      <w:r>
        <w:rPr>
          <w:rFonts w:ascii="宋体" w:hAnsi="宋体" w:hint="eastAsia"/>
          <w:b/>
          <w:sz w:val="24"/>
          <w:szCs w:val="24"/>
        </w:rPr>
        <w:t>：负极材料</w:t>
      </w:r>
      <w:r>
        <w:rPr>
          <w:rFonts w:ascii="宋体" w:hAnsi="宋体"/>
          <w:b/>
          <w:sz w:val="24"/>
          <w:szCs w:val="24"/>
        </w:rPr>
        <w:t>有原材料价格压力么</w:t>
      </w:r>
      <w:r w:rsidRPr="00F461B7">
        <w:rPr>
          <w:rFonts w:ascii="宋体" w:hAnsi="宋体" w:hint="eastAsia"/>
          <w:b/>
          <w:sz w:val="24"/>
          <w:szCs w:val="24"/>
        </w:rPr>
        <w:t>？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A：负极原材料成本</w:t>
      </w:r>
      <w:r>
        <w:rPr>
          <w:rFonts w:ascii="宋体" w:hAnsi="宋体"/>
          <w:sz w:val="24"/>
          <w:szCs w:val="24"/>
        </w:rPr>
        <w:t>占比</w:t>
      </w:r>
      <w:r>
        <w:rPr>
          <w:rFonts w:ascii="宋体" w:hAnsi="宋体" w:hint="eastAsia"/>
          <w:sz w:val="24"/>
          <w:szCs w:val="24"/>
        </w:rPr>
        <w:t>没有</w:t>
      </w:r>
      <w:r>
        <w:rPr>
          <w:rFonts w:ascii="宋体" w:hAnsi="宋体"/>
          <w:sz w:val="24"/>
          <w:szCs w:val="24"/>
        </w:rPr>
        <w:t>正极那么高，且公司主要做人造石墨，</w:t>
      </w:r>
      <w:r>
        <w:rPr>
          <w:rFonts w:ascii="宋体" w:hAnsi="宋体" w:hint="eastAsia"/>
          <w:sz w:val="24"/>
          <w:szCs w:val="24"/>
        </w:rPr>
        <w:t>石油焦</w:t>
      </w:r>
      <w:r>
        <w:rPr>
          <w:rFonts w:ascii="宋体" w:hAnsi="宋体"/>
          <w:sz w:val="24"/>
          <w:szCs w:val="24"/>
        </w:rPr>
        <w:t>、沥青等原材料价格也不像碳酸锂或金属原材料</w:t>
      </w:r>
      <w:r>
        <w:rPr>
          <w:rFonts w:ascii="宋体" w:hAnsi="宋体" w:hint="eastAsia"/>
          <w:sz w:val="24"/>
          <w:szCs w:val="24"/>
        </w:rPr>
        <w:t>价格</w:t>
      </w:r>
      <w:r>
        <w:rPr>
          <w:rFonts w:ascii="宋体" w:hAnsi="宋体"/>
          <w:sz w:val="24"/>
          <w:szCs w:val="24"/>
        </w:rPr>
        <w:t>那样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相对来说原材料价格影响没有非常大</w:t>
      </w:r>
      <w:r w:rsidRPr="00EA70E2">
        <w:rPr>
          <w:rFonts w:ascii="宋体" w:hAnsi="宋体" w:hint="eastAsia"/>
          <w:sz w:val="24"/>
          <w:szCs w:val="24"/>
        </w:rPr>
        <w:t>。</w:t>
      </w:r>
    </w:p>
    <w:p w:rsidR="00A75A6D" w:rsidRPr="00C76EF0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 w:hint="eastAsia"/>
          <w:b/>
          <w:sz w:val="24"/>
          <w:szCs w:val="24"/>
        </w:rPr>
        <w:t>5：公司电解液</w:t>
      </w:r>
      <w:r>
        <w:rPr>
          <w:rFonts w:ascii="宋体" w:hAnsi="宋体"/>
          <w:b/>
          <w:sz w:val="24"/>
          <w:szCs w:val="24"/>
        </w:rPr>
        <w:t>竞争优势</w:t>
      </w:r>
      <w:r w:rsidRPr="00C76EF0">
        <w:rPr>
          <w:rFonts w:ascii="宋体" w:hAnsi="宋体" w:hint="eastAsia"/>
          <w:b/>
          <w:sz w:val="24"/>
          <w:szCs w:val="24"/>
        </w:rPr>
        <w:t xml:space="preserve">？ 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A: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已进入ATL等</w:t>
      </w:r>
      <w:r>
        <w:rPr>
          <w:rFonts w:ascii="宋体" w:hAnsi="宋体"/>
          <w:sz w:val="24"/>
          <w:szCs w:val="24"/>
        </w:rPr>
        <w:t>国内主流客户，但规模优势上不</w:t>
      </w:r>
      <w:r>
        <w:rPr>
          <w:rFonts w:ascii="宋体" w:hAnsi="宋体" w:hint="eastAsia"/>
          <w:sz w:val="24"/>
          <w:szCs w:val="24"/>
        </w:rPr>
        <w:t>像</w:t>
      </w:r>
      <w:r>
        <w:rPr>
          <w:rFonts w:ascii="宋体" w:hAnsi="宋体"/>
          <w:sz w:val="24"/>
          <w:szCs w:val="24"/>
        </w:rPr>
        <w:t>正极、负极那么明显；</w:t>
      </w:r>
      <w:r>
        <w:rPr>
          <w:rFonts w:ascii="宋体" w:hAnsi="宋体" w:hint="eastAsia"/>
          <w:sz w:val="24"/>
          <w:szCs w:val="24"/>
        </w:rPr>
        <w:t>故</w:t>
      </w:r>
      <w:r>
        <w:rPr>
          <w:rFonts w:ascii="宋体" w:hAnsi="宋体"/>
          <w:sz w:val="24"/>
          <w:szCs w:val="24"/>
        </w:rPr>
        <w:t>公司于去年规划</w:t>
      </w:r>
      <w:r>
        <w:rPr>
          <w:rFonts w:ascii="宋体" w:hAnsi="宋体" w:hint="eastAsia"/>
          <w:sz w:val="24"/>
          <w:szCs w:val="24"/>
        </w:rPr>
        <w:t>筹建</w:t>
      </w:r>
      <w:r>
        <w:rPr>
          <w:rFonts w:ascii="宋体" w:hAnsi="宋体"/>
          <w:sz w:val="24"/>
          <w:szCs w:val="24"/>
        </w:rPr>
        <w:t>了年产</w:t>
      </w:r>
      <w:r>
        <w:rPr>
          <w:rFonts w:ascii="宋体" w:hAnsi="宋体" w:hint="eastAsia"/>
          <w:sz w:val="24"/>
          <w:szCs w:val="24"/>
        </w:rPr>
        <w:t>2000吨</w:t>
      </w:r>
      <w:r>
        <w:rPr>
          <w:rFonts w:ascii="宋体" w:hAnsi="宋体"/>
          <w:sz w:val="24"/>
          <w:szCs w:val="24"/>
        </w:rPr>
        <w:t>六氟磷酸锂和</w:t>
      </w:r>
      <w:r>
        <w:rPr>
          <w:rFonts w:ascii="宋体" w:hAnsi="宋体" w:hint="eastAsia"/>
          <w:sz w:val="24"/>
          <w:szCs w:val="24"/>
        </w:rPr>
        <w:t>2万吨</w:t>
      </w:r>
      <w:r>
        <w:rPr>
          <w:rFonts w:ascii="宋体" w:hAnsi="宋体"/>
          <w:sz w:val="24"/>
          <w:szCs w:val="24"/>
        </w:rPr>
        <w:t>电解液项目，预计今年能投产，相信对公司规模优势、成本下将和毛利率提升有所助益。</w:t>
      </w:r>
    </w:p>
    <w:p w:rsidR="00A75A6D" w:rsidRPr="006D4C8A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 w:rsidRPr="006D4C8A"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/>
          <w:b/>
          <w:sz w:val="24"/>
          <w:szCs w:val="24"/>
        </w:rPr>
        <w:t>6</w:t>
      </w:r>
      <w:r w:rsidRPr="006D4C8A"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</w:rPr>
        <w:t>公司碳酸锂</w:t>
      </w:r>
      <w:r>
        <w:rPr>
          <w:rFonts w:ascii="宋体" w:hAnsi="宋体"/>
          <w:b/>
          <w:sz w:val="24"/>
          <w:szCs w:val="24"/>
        </w:rPr>
        <w:t>囤货情况？</w:t>
      </w:r>
      <w:r>
        <w:rPr>
          <w:rFonts w:ascii="宋体" w:hAnsi="宋体" w:hint="eastAsia"/>
          <w:b/>
          <w:sz w:val="24"/>
          <w:szCs w:val="24"/>
        </w:rPr>
        <w:t>其价格</w:t>
      </w:r>
      <w:r>
        <w:rPr>
          <w:rFonts w:ascii="宋体" w:hAnsi="宋体"/>
          <w:b/>
          <w:sz w:val="24"/>
          <w:szCs w:val="24"/>
        </w:rPr>
        <w:t>上涨对公司影响如何？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A: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行业看，</w:t>
      </w:r>
      <w:r>
        <w:rPr>
          <w:rFonts w:ascii="宋体" w:hAnsi="宋体"/>
          <w:sz w:val="24"/>
          <w:szCs w:val="24"/>
        </w:rPr>
        <w:t>碳酸锂的供需总体平衡，我们</w:t>
      </w:r>
      <w:r>
        <w:rPr>
          <w:rFonts w:ascii="宋体" w:hAnsi="宋体" w:hint="eastAsia"/>
          <w:sz w:val="24"/>
          <w:szCs w:val="24"/>
        </w:rPr>
        <w:t>认为</w:t>
      </w:r>
      <w:r>
        <w:rPr>
          <w:rFonts w:ascii="宋体" w:hAnsi="宋体"/>
          <w:sz w:val="24"/>
          <w:szCs w:val="24"/>
        </w:rPr>
        <w:t>碳酸锂供应</w:t>
      </w:r>
      <w:r>
        <w:rPr>
          <w:rFonts w:ascii="宋体" w:hAnsi="宋体" w:hint="eastAsia"/>
          <w:sz w:val="24"/>
          <w:szCs w:val="24"/>
        </w:rPr>
        <w:t>没有</w:t>
      </w:r>
      <w:r>
        <w:rPr>
          <w:rFonts w:ascii="宋体" w:hAnsi="宋体"/>
          <w:sz w:val="24"/>
          <w:szCs w:val="24"/>
        </w:rPr>
        <w:t>问题；碳酸锂价格上涨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来说有较正面的影响，</w:t>
      </w:r>
      <w:r>
        <w:rPr>
          <w:rFonts w:ascii="宋体" w:hAnsi="宋体" w:hint="eastAsia"/>
          <w:sz w:val="24"/>
          <w:szCs w:val="24"/>
        </w:rPr>
        <w:t>受益于</w:t>
      </w:r>
      <w:r>
        <w:rPr>
          <w:rFonts w:ascii="宋体" w:hAnsi="宋体"/>
          <w:sz w:val="24"/>
          <w:szCs w:val="24"/>
        </w:rPr>
        <w:t>公司</w:t>
      </w:r>
      <w:r>
        <w:rPr>
          <w:rFonts w:ascii="宋体" w:hAnsi="宋体" w:hint="eastAsia"/>
          <w:sz w:val="24"/>
          <w:szCs w:val="24"/>
        </w:rPr>
        <w:t>正极</w:t>
      </w:r>
      <w:r>
        <w:rPr>
          <w:rFonts w:ascii="宋体" w:hAnsi="宋体"/>
          <w:sz w:val="24"/>
          <w:szCs w:val="24"/>
        </w:rPr>
        <w:t>产品的技术溢价</w:t>
      </w:r>
      <w:r>
        <w:rPr>
          <w:rFonts w:ascii="宋体" w:hAnsi="宋体" w:hint="eastAsia"/>
          <w:sz w:val="24"/>
          <w:szCs w:val="24"/>
        </w:rPr>
        <w:t>（高电压</w:t>
      </w:r>
      <w:r>
        <w:rPr>
          <w:rFonts w:ascii="宋体" w:hAnsi="宋体"/>
          <w:sz w:val="24"/>
          <w:szCs w:val="24"/>
        </w:rPr>
        <w:t>钴酸锂、高镍三元等），</w:t>
      </w:r>
      <w:r>
        <w:rPr>
          <w:rFonts w:ascii="宋体" w:hAnsi="宋体" w:hint="eastAsia"/>
          <w:sz w:val="24"/>
          <w:szCs w:val="24"/>
        </w:rPr>
        <w:t>下游需求</w:t>
      </w:r>
      <w:r>
        <w:rPr>
          <w:rFonts w:ascii="宋体" w:hAnsi="宋体"/>
          <w:sz w:val="24"/>
          <w:szCs w:val="24"/>
        </w:rPr>
        <w:t>相对刚性，能较顺利传导原材料成本上涨</w:t>
      </w:r>
      <w:r>
        <w:rPr>
          <w:rFonts w:ascii="宋体" w:hAnsi="宋体" w:hint="eastAsia"/>
          <w:sz w:val="24"/>
          <w:szCs w:val="24"/>
        </w:rPr>
        <w:t>（特别</w:t>
      </w:r>
      <w:r>
        <w:rPr>
          <w:rFonts w:ascii="宋体" w:hAnsi="宋体"/>
          <w:sz w:val="24"/>
          <w:szCs w:val="24"/>
        </w:rPr>
        <w:t>是高电压钴酸锂），同时在采购端以海外采购为主，有采购成本优势，</w:t>
      </w:r>
      <w:r>
        <w:rPr>
          <w:rFonts w:ascii="宋体" w:hAnsi="宋体" w:hint="eastAsia"/>
          <w:sz w:val="24"/>
          <w:szCs w:val="24"/>
        </w:rPr>
        <w:t>故有利于</w:t>
      </w:r>
      <w:r>
        <w:rPr>
          <w:rFonts w:ascii="宋体" w:hAnsi="宋体"/>
          <w:sz w:val="24"/>
          <w:szCs w:val="24"/>
        </w:rPr>
        <w:t>提升毛利率</w:t>
      </w:r>
      <w:r w:rsidRPr="00EA70E2">
        <w:rPr>
          <w:rFonts w:ascii="宋体" w:hAnsi="宋体" w:hint="eastAsia"/>
          <w:sz w:val="24"/>
          <w:szCs w:val="24"/>
        </w:rPr>
        <w:t>。</w:t>
      </w:r>
    </w:p>
    <w:p w:rsidR="00A75A6D" w:rsidRPr="00944776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 w:rsidRPr="00944776"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 w:hint="eastAsia"/>
          <w:b/>
          <w:sz w:val="24"/>
          <w:szCs w:val="24"/>
        </w:rPr>
        <w:t>7</w:t>
      </w:r>
      <w:r w:rsidRPr="00944776"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</w:rPr>
        <w:t>公司新能源业务</w:t>
      </w:r>
      <w:r>
        <w:rPr>
          <w:rFonts w:ascii="宋体" w:hAnsi="宋体"/>
          <w:b/>
          <w:sz w:val="24"/>
          <w:szCs w:val="24"/>
        </w:rPr>
        <w:t>发展状况？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A:</w:t>
      </w:r>
      <w:r w:rsidRPr="00EA70E2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去年一季度</w:t>
      </w:r>
      <w:r>
        <w:rPr>
          <w:rFonts w:ascii="宋体" w:hAnsi="宋体"/>
          <w:sz w:val="24"/>
          <w:szCs w:val="24"/>
        </w:rPr>
        <w:t>完成定增，</w:t>
      </w:r>
      <w:r>
        <w:rPr>
          <w:rFonts w:ascii="宋体" w:hAnsi="宋体" w:hint="eastAsia"/>
          <w:sz w:val="24"/>
          <w:szCs w:val="24"/>
        </w:rPr>
        <w:t>助力发展锂电材料和</w:t>
      </w:r>
      <w:r>
        <w:rPr>
          <w:rFonts w:ascii="宋体" w:hAnsi="宋体"/>
          <w:sz w:val="24"/>
          <w:szCs w:val="24"/>
        </w:rPr>
        <w:t>新能源车业务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同时公司</w:t>
      </w:r>
      <w:r>
        <w:rPr>
          <w:rFonts w:ascii="宋体" w:hAnsi="宋体" w:hint="eastAsia"/>
          <w:sz w:val="24"/>
          <w:szCs w:val="24"/>
        </w:rPr>
        <w:t>也</w:t>
      </w:r>
      <w:r>
        <w:rPr>
          <w:rFonts w:ascii="宋体" w:hAnsi="宋体"/>
          <w:sz w:val="24"/>
          <w:szCs w:val="24"/>
        </w:rPr>
        <w:t>规划了能源管理业务</w:t>
      </w:r>
      <w:r>
        <w:rPr>
          <w:rFonts w:ascii="宋体" w:hAnsi="宋体" w:hint="eastAsia"/>
          <w:sz w:val="24"/>
          <w:szCs w:val="24"/>
        </w:rPr>
        <w:t>。2016年</w:t>
      </w:r>
      <w:r>
        <w:rPr>
          <w:rFonts w:ascii="宋体" w:hAnsi="宋体"/>
          <w:sz w:val="24"/>
          <w:szCs w:val="24"/>
        </w:rPr>
        <w:t>受项目</w:t>
      </w:r>
      <w:r>
        <w:rPr>
          <w:rFonts w:ascii="宋体" w:hAnsi="宋体" w:hint="eastAsia"/>
          <w:sz w:val="24"/>
          <w:szCs w:val="24"/>
        </w:rPr>
        <w:t>建设期</w:t>
      </w:r>
      <w:r>
        <w:rPr>
          <w:rFonts w:ascii="宋体" w:hAnsi="宋体"/>
          <w:sz w:val="24"/>
          <w:szCs w:val="24"/>
        </w:rPr>
        <w:t>及国家新能源车政策影响，业务推进不及预期，</w:t>
      </w:r>
      <w:r>
        <w:rPr>
          <w:rFonts w:ascii="宋体" w:hAnsi="宋体" w:hint="eastAsia"/>
          <w:sz w:val="24"/>
          <w:szCs w:val="24"/>
        </w:rPr>
        <w:t>今年</w:t>
      </w:r>
      <w:r>
        <w:rPr>
          <w:rFonts w:ascii="宋体" w:hAnsi="宋体"/>
          <w:sz w:val="24"/>
          <w:szCs w:val="24"/>
        </w:rPr>
        <w:t>预计会好转。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Q8</w:t>
      </w:r>
      <w:r w:rsidRPr="00EA70E2">
        <w:rPr>
          <w:rFonts w:ascii="宋体" w:hAnsi="宋体" w:hint="eastAsia"/>
          <w:b/>
          <w:sz w:val="24"/>
          <w:szCs w:val="24"/>
        </w:rPr>
        <w:t>:</w:t>
      </w:r>
      <w:r>
        <w:rPr>
          <w:rFonts w:ascii="宋体" w:hAnsi="宋体" w:hint="eastAsia"/>
          <w:b/>
          <w:sz w:val="24"/>
          <w:szCs w:val="24"/>
        </w:rPr>
        <w:t>公司2</w:t>
      </w:r>
      <w:r>
        <w:rPr>
          <w:rFonts w:ascii="宋体" w:hAnsi="宋体"/>
          <w:b/>
          <w:sz w:val="24"/>
          <w:szCs w:val="24"/>
        </w:rPr>
        <w:t>017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>一季</w:t>
      </w:r>
      <w:r>
        <w:rPr>
          <w:rFonts w:ascii="宋体" w:hAnsi="宋体" w:hint="eastAsia"/>
          <w:b/>
          <w:sz w:val="24"/>
          <w:szCs w:val="24"/>
        </w:rPr>
        <w:t>度</w:t>
      </w:r>
      <w:r>
        <w:rPr>
          <w:rFonts w:ascii="宋体" w:hAnsi="宋体"/>
          <w:b/>
          <w:sz w:val="24"/>
          <w:szCs w:val="24"/>
        </w:rPr>
        <w:t>经营情况</w:t>
      </w:r>
      <w:r w:rsidRPr="00EA70E2">
        <w:rPr>
          <w:rFonts w:ascii="宋体" w:hAnsi="宋体" w:hint="eastAsia"/>
          <w:b/>
          <w:sz w:val="24"/>
          <w:szCs w:val="24"/>
        </w:rPr>
        <w:t>？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：一季度经营情况</w:t>
      </w:r>
      <w:r>
        <w:rPr>
          <w:rFonts w:ascii="宋体" w:hAnsi="宋体"/>
          <w:sz w:val="24"/>
          <w:szCs w:val="24"/>
        </w:rPr>
        <w:t>不错,实现归属</w:t>
      </w:r>
      <w:r>
        <w:rPr>
          <w:rFonts w:ascii="宋体" w:hAnsi="宋体" w:hint="eastAsia"/>
          <w:sz w:val="24"/>
          <w:szCs w:val="24"/>
        </w:rPr>
        <w:t>净利润</w:t>
      </w:r>
      <w:r>
        <w:rPr>
          <w:rFonts w:ascii="宋体" w:hAnsi="宋体"/>
          <w:sz w:val="24"/>
          <w:szCs w:val="24"/>
        </w:rPr>
        <w:t>同比上升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/>
          <w:sz w:val="24"/>
          <w:szCs w:val="24"/>
        </w:rPr>
        <w:t>%,扣非之后的归属净利润同比上升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%,</w:t>
      </w:r>
      <w:r>
        <w:rPr>
          <w:rFonts w:ascii="宋体" w:hAnsi="宋体" w:hint="eastAsia"/>
          <w:sz w:val="24"/>
          <w:szCs w:val="24"/>
        </w:rPr>
        <w:t>增长</w:t>
      </w:r>
      <w:r>
        <w:rPr>
          <w:rFonts w:ascii="宋体" w:hAnsi="宋体"/>
          <w:sz w:val="24"/>
          <w:szCs w:val="24"/>
        </w:rPr>
        <w:t>主要来自锂电池材料业务，特别是正极材料业务。</w:t>
      </w:r>
      <w:r w:rsidRPr="00EA70E2">
        <w:rPr>
          <w:rFonts w:ascii="宋体" w:hAnsi="宋体"/>
          <w:sz w:val="24"/>
          <w:szCs w:val="24"/>
        </w:rPr>
        <w:t xml:space="preserve"> </w:t>
      </w:r>
    </w:p>
    <w:p w:rsidR="00A75A6D" w:rsidRPr="00EA70E2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="宋体" w:hAnsi="宋体" w:hint="eastAsia"/>
          <w:b/>
          <w:sz w:val="24"/>
          <w:szCs w:val="24"/>
        </w:rPr>
      </w:pPr>
      <w:r w:rsidRPr="00EA70E2">
        <w:rPr>
          <w:rFonts w:ascii="宋体" w:hAnsi="宋体"/>
          <w:b/>
          <w:sz w:val="24"/>
          <w:szCs w:val="24"/>
        </w:rPr>
        <w:t>Q</w:t>
      </w:r>
      <w:r>
        <w:rPr>
          <w:rFonts w:ascii="宋体" w:hAnsi="宋体" w:hint="eastAsia"/>
          <w:b/>
          <w:sz w:val="24"/>
          <w:szCs w:val="24"/>
        </w:rPr>
        <w:t>9</w:t>
      </w:r>
      <w:r w:rsidRPr="00EA70E2">
        <w:rPr>
          <w:rFonts w:ascii="宋体" w:hAnsi="宋体" w:hint="eastAsia"/>
          <w:b/>
          <w:sz w:val="24"/>
          <w:szCs w:val="24"/>
        </w:rPr>
        <w:t>:</w:t>
      </w:r>
      <w:r>
        <w:rPr>
          <w:rFonts w:ascii="宋体" w:hAnsi="宋体" w:hint="eastAsia"/>
          <w:b/>
          <w:sz w:val="24"/>
          <w:szCs w:val="24"/>
        </w:rPr>
        <w:t>一季度钴价上涨对业绩</w:t>
      </w:r>
      <w:r>
        <w:rPr>
          <w:rFonts w:ascii="宋体" w:hAnsi="宋体"/>
          <w:b/>
          <w:sz w:val="24"/>
          <w:szCs w:val="24"/>
        </w:rPr>
        <w:t>提升有利，</w:t>
      </w:r>
      <w:r>
        <w:rPr>
          <w:rFonts w:ascii="宋体" w:hAnsi="宋体" w:hint="eastAsia"/>
          <w:b/>
          <w:sz w:val="24"/>
          <w:szCs w:val="24"/>
        </w:rPr>
        <w:t>一季度</w:t>
      </w:r>
      <w:r>
        <w:rPr>
          <w:rFonts w:ascii="宋体" w:hAnsi="宋体"/>
          <w:b/>
          <w:sz w:val="24"/>
          <w:szCs w:val="24"/>
        </w:rPr>
        <w:t>业绩是否是顶点？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正极</w:t>
      </w:r>
      <w:r>
        <w:rPr>
          <w:rFonts w:ascii="宋体" w:hAnsi="宋体"/>
          <w:sz w:val="24"/>
          <w:szCs w:val="24"/>
        </w:rPr>
        <w:t>材料</w:t>
      </w:r>
      <w:r>
        <w:rPr>
          <w:rFonts w:ascii="宋体" w:hAnsi="宋体" w:hint="eastAsia"/>
          <w:sz w:val="24"/>
          <w:szCs w:val="24"/>
        </w:rPr>
        <w:t>一季度</w:t>
      </w:r>
      <w:r>
        <w:rPr>
          <w:rFonts w:ascii="宋体" w:hAnsi="宋体"/>
          <w:sz w:val="24"/>
          <w:szCs w:val="24"/>
        </w:rPr>
        <w:t>业绩</w:t>
      </w:r>
      <w:r>
        <w:rPr>
          <w:rFonts w:ascii="宋体" w:hAnsi="宋体" w:hint="eastAsia"/>
          <w:sz w:val="24"/>
          <w:szCs w:val="24"/>
        </w:rPr>
        <w:t>提升</w:t>
      </w:r>
      <w:r>
        <w:rPr>
          <w:rFonts w:ascii="宋体" w:hAnsi="宋体"/>
          <w:sz w:val="24"/>
          <w:szCs w:val="24"/>
        </w:rPr>
        <w:t>与原材料钴上涨有</w:t>
      </w:r>
      <w:r>
        <w:rPr>
          <w:rFonts w:ascii="宋体" w:hAnsi="宋体" w:hint="eastAsia"/>
          <w:sz w:val="24"/>
          <w:szCs w:val="24"/>
        </w:rPr>
        <w:t>一定</w:t>
      </w:r>
      <w:r>
        <w:rPr>
          <w:rFonts w:ascii="宋体" w:hAnsi="宋体"/>
          <w:sz w:val="24"/>
          <w:szCs w:val="24"/>
        </w:rPr>
        <w:t>关</w:t>
      </w:r>
      <w:r>
        <w:rPr>
          <w:rFonts w:ascii="宋体" w:hAnsi="宋体" w:hint="eastAsia"/>
          <w:sz w:val="24"/>
          <w:szCs w:val="24"/>
        </w:rPr>
        <w:t>系，</w:t>
      </w:r>
      <w:r>
        <w:rPr>
          <w:rFonts w:ascii="宋体" w:hAnsi="宋体"/>
          <w:sz w:val="24"/>
          <w:szCs w:val="24"/>
        </w:rPr>
        <w:t>但更多地是公司自身的技术优势及规模优势所致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技术</w:t>
      </w:r>
      <w:r>
        <w:rPr>
          <w:rFonts w:ascii="宋体" w:hAnsi="宋体" w:hint="eastAsia"/>
          <w:sz w:val="24"/>
          <w:szCs w:val="24"/>
        </w:rPr>
        <w:t>上</w:t>
      </w:r>
      <w:r>
        <w:rPr>
          <w:rFonts w:ascii="宋体" w:hAnsi="宋体"/>
          <w:sz w:val="24"/>
          <w:szCs w:val="24"/>
        </w:rPr>
        <w:t>，公司高电压钴酸锂产品国内领先，三元产品</w:t>
      </w:r>
      <w:r>
        <w:rPr>
          <w:rFonts w:ascii="宋体" w:hAnsi="宋体" w:hint="eastAsia"/>
          <w:sz w:val="24"/>
          <w:szCs w:val="24"/>
        </w:rPr>
        <w:t>向</w:t>
      </w:r>
      <w:r>
        <w:rPr>
          <w:rFonts w:ascii="宋体" w:hAnsi="宋体"/>
          <w:sz w:val="24"/>
          <w:szCs w:val="24"/>
        </w:rPr>
        <w:t>高镍</w:t>
      </w:r>
      <w:r>
        <w:rPr>
          <w:rFonts w:ascii="宋体" w:hAnsi="宋体" w:hint="eastAsia"/>
          <w:sz w:val="24"/>
          <w:szCs w:val="24"/>
        </w:rPr>
        <w:t>发展</w:t>
      </w:r>
      <w:r>
        <w:rPr>
          <w:rFonts w:ascii="宋体" w:hAnsi="宋体"/>
          <w:sz w:val="24"/>
          <w:szCs w:val="24"/>
        </w:rPr>
        <w:t>；规模上，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通过集中采购、低位时适当库存等方式可获得一定的</w:t>
      </w:r>
      <w:r>
        <w:rPr>
          <w:rFonts w:ascii="宋体" w:hAnsi="宋体" w:hint="eastAsia"/>
          <w:sz w:val="24"/>
          <w:szCs w:val="24"/>
        </w:rPr>
        <w:t>成本</w:t>
      </w:r>
      <w:r>
        <w:rPr>
          <w:rFonts w:ascii="宋体" w:hAnsi="宋体"/>
          <w:sz w:val="24"/>
          <w:szCs w:val="24"/>
        </w:rPr>
        <w:t>优势</w:t>
      </w:r>
      <w:r>
        <w:rPr>
          <w:rFonts w:ascii="宋体" w:hAnsi="宋体" w:hint="eastAsia"/>
          <w:sz w:val="24"/>
          <w:szCs w:val="24"/>
        </w:rPr>
        <w:t>。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</w:pP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Q10：前期公司钴酸锂受益于钴价上涨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而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毛利率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有所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提升，业绩取得较好增长；近期，钴价有一定回调，公司对钴酸锂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产品价格走势如何判断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？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Theme="minorEastAsia" w:eastAsiaTheme="minorEastAsia" w:hAnsiTheme="minorEastAsia"/>
          <w:color w:val="393939"/>
          <w:sz w:val="24"/>
          <w:szCs w:val="24"/>
        </w:rPr>
      </w:pP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A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：相较碳酸锂，钴的弹性更大，回调也属正常，从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料工费归集看，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钴在正极材料总成本的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比重更高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（特别是钴酸锂产品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）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，因此钴非常重要。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</w:pP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Q11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：新能源车业务2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016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年亏损，2017年对此块业务的计划？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Theme="minorEastAsia" w:eastAsiaTheme="minorEastAsia" w:hAnsiTheme="minorEastAsia"/>
          <w:color w:val="393939"/>
          <w:sz w:val="24"/>
          <w:szCs w:val="24"/>
        </w:rPr>
      </w:pPr>
      <w:r w:rsidRPr="00A75A6D">
        <w:rPr>
          <w:rFonts w:asciiTheme="minorEastAsia" w:eastAsiaTheme="minorEastAsia" w:hAnsiTheme="minorEastAsia"/>
          <w:bCs/>
          <w:color w:val="393939"/>
          <w:sz w:val="24"/>
          <w:szCs w:val="24"/>
        </w:rPr>
        <w:t>A</w:t>
      </w:r>
      <w:r w:rsidRPr="00A75A6D">
        <w:rPr>
          <w:rFonts w:asciiTheme="minorEastAsia" w:eastAsiaTheme="minorEastAsia" w:hAnsiTheme="minorEastAsia" w:hint="eastAsia"/>
          <w:bCs/>
          <w:color w:val="393939"/>
          <w:sz w:val="24"/>
          <w:szCs w:val="24"/>
        </w:rPr>
        <w:t>：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2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016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年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亏损主要系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新能源车国家产业政策与预期有较大差异，以及新能源车运营前期以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投入为主所致。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新能源车运营已启动A轮融资，我们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不谋求对其控股，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成为其比较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大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的股东，有一定话语权即可。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P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ack业务面向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新能源车和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lastRenderedPageBreak/>
        <w:t>储能，今年会更清晰，对业绩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将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形成支撑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。</w:t>
      </w:r>
    </w:p>
    <w:p w:rsidR="00A75A6D" w:rsidRDefault="00A75A6D" w:rsidP="00A75A6D">
      <w:pPr>
        <w:autoSpaceDE w:val="0"/>
        <w:autoSpaceDN w:val="0"/>
        <w:adjustRightInd w:val="0"/>
        <w:spacing w:line="360" w:lineRule="auto"/>
        <w:ind w:left="361" w:hangingChars="150" w:hanging="361"/>
        <w:jc w:val="left"/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</w:pP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Q</w:t>
      </w:r>
      <w:r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12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：公司有没有感受到消费类电芯技术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革新要求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，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比如苹果</w:t>
      </w:r>
      <w:r w:rsidRPr="00A75A6D">
        <w:rPr>
          <w:rFonts w:asciiTheme="minorEastAsia" w:eastAsiaTheme="minorEastAsia" w:hAnsiTheme="minorEastAsia" w:hint="eastAsia"/>
          <w:b/>
          <w:bCs/>
          <w:color w:val="393939"/>
          <w:sz w:val="24"/>
          <w:szCs w:val="24"/>
        </w:rPr>
        <w:t>拟</w:t>
      </w:r>
      <w:r w:rsidRPr="00A75A6D">
        <w:rPr>
          <w:rFonts w:asciiTheme="minorEastAsia" w:eastAsiaTheme="minorEastAsia" w:hAnsiTheme="minorEastAsia"/>
          <w:b/>
          <w:bCs/>
          <w:color w:val="393939"/>
          <w:sz w:val="24"/>
          <w:szCs w:val="24"/>
        </w:rPr>
        <w:t>推出双电芯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A：钴酸锂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主要应用于消费类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电芯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，公司钴酸锂产品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行业领先（特别是在高电压4.45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V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、4.5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V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等高电压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产品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领域）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，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且消费类电芯对成本相对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不敏感，对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技术更敏感，</w:t>
      </w:r>
      <w:r w:rsidRPr="00A75A6D">
        <w:rPr>
          <w:rFonts w:asciiTheme="minorEastAsia" w:eastAsiaTheme="minorEastAsia" w:hAnsiTheme="minorEastAsia"/>
          <w:color w:val="393939"/>
          <w:sz w:val="24"/>
          <w:szCs w:val="24"/>
        </w:rPr>
        <w:t>这也是公司一季度业绩大幅提升的原因之一</w:t>
      </w:r>
      <w:r w:rsidRPr="00A75A6D">
        <w:rPr>
          <w:rFonts w:asciiTheme="minorEastAsia" w:eastAsiaTheme="minorEastAsia" w:hAnsiTheme="minorEastAsia" w:hint="eastAsia"/>
          <w:color w:val="393939"/>
          <w:sz w:val="24"/>
          <w:szCs w:val="24"/>
        </w:rPr>
        <w:t>。</w:t>
      </w:r>
    </w:p>
    <w:p w:rsidR="00A75A6D" w:rsidRPr="00A75A6D" w:rsidRDefault="00A75A6D" w:rsidP="00A75A6D">
      <w:pPr>
        <w:autoSpaceDE w:val="0"/>
        <w:autoSpaceDN w:val="0"/>
        <w:adjustRightInd w:val="0"/>
        <w:spacing w:line="360" w:lineRule="auto"/>
        <w:ind w:left="360" w:hangingChars="150" w:hanging="360"/>
        <w:jc w:val="left"/>
        <w:rPr>
          <w:rFonts w:ascii="宋体" w:hAnsi="宋体" w:hint="eastAsia"/>
          <w:sz w:val="24"/>
          <w:szCs w:val="24"/>
        </w:rPr>
      </w:pPr>
    </w:p>
    <w:sectPr w:rsidR="00A75A6D" w:rsidRPr="00A75A6D" w:rsidSect="00E83E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FA" w:rsidRDefault="00843BFA" w:rsidP="00D44423">
      <w:r>
        <w:separator/>
      </w:r>
    </w:p>
  </w:endnote>
  <w:endnote w:type="continuationSeparator" w:id="0">
    <w:p w:rsidR="00843BFA" w:rsidRDefault="00843BFA" w:rsidP="00D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6756"/>
      <w:docPartObj>
        <w:docPartGallery w:val="Page Numbers (Bottom of Page)"/>
        <w:docPartUnique/>
      </w:docPartObj>
    </w:sdtPr>
    <w:sdtEndPr/>
    <w:sdtContent>
      <w:p w:rsidR="00D44423" w:rsidRDefault="00F95B24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A75A6D" w:rsidRPr="00A75A6D">
          <w:rPr>
            <w:noProof/>
            <w:lang w:val="zh-CN"/>
          </w:rPr>
          <w:t>1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FA" w:rsidRDefault="00843BFA" w:rsidP="00D44423">
      <w:r>
        <w:separator/>
      </w:r>
    </w:p>
  </w:footnote>
  <w:footnote w:type="continuationSeparator" w:id="0">
    <w:p w:rsidR="00843BFA" w:rsidRDefault="00843BFA" w:rsidP="00D4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A07D4"/>
    <w:rsid w:val="000A63D3"/>
    <w:rsid w:val="000B320B"/>
    <w:rsid w:val="000B683B"/>
    <w:rsid w:val="000C067B"/>
    <w:rsid w:val="000C234C"/>
    <w:rsid w:val="000C4B33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F53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4037E"/>
    <w:rsid w:val="00247F2E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38AF"/>
    <w:rsid w:val="00434C1F"/>
    <w:rsid w:val="00442847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3072B"/>
    <w:rsid w:val="0053146E"/>
    <w:rsid w:val="005317EF"/>
    <w:rsid w:val="005344C9"/>
    <w:rsid w:val="00535A48"/>
    <w:rsid w:val="00537FA9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2D1D"/>
    <w:rsid w:val="00664133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7AE5"/>
    <w:rsid w:val="00702717"/>
    <w:rsid w:val="007028B6"/>
    <w:rsid w:val="00704AA3"/>
    <w:rsid w:val="00706209"/>
    <w:rsid w:val="007126CA"/>
    <w:rsid w:val="00714807"/>
    <w:rsid w:val="00714FCB"/>
    <w:rsid w:val="00727302"/>
    <w:rsid w:val="0072734A"/>
    <w:rsid w:val="0073056C"/>
    <w:rsid w:val="0073696F"/>
    <w:rsid w:val="007373F3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1BB1"/>
    <w:rsid w:val="007F60B0"/>
    <w:rsid w:val="007F7373"/>
    <w:rsid w:val="008301CB"/>
    <w:rsid w:val="00831B93"/>
    <w:rsid w:val="008324C5"/>
    <w:rsid w:val="00833FCD"/>
    <w:rsid w:val="008420B6"/>
    <w:rsid w:val="00842852"/>
    <w:rsid w:val="00843BFA"/>
    <w:rsid w:val="0084519D"/>
    <w:rsid w:val="008519B4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4C50"/>
    <w:rsid w:val="008C553F"/>
    <w:rsid w:val="008D50BA"/>
    <w:rsid w:val="008E4679"/>
    <w:rsid w:val="008E50A4"/>
    <w:rsid w:val="009006CD"/>
    <w:rsid w:val="00903BE8"/>
    <w:rsid w:val="0090433B"/>
    <w:rsid w:val="009062EA"/>
    <w:rsid w:val="009124F9"/>
    <w:rsid w:val="009133E3"/>
    <w:rsid w:val="00923122"/>
    <w:rsid w:val="0093013E"/>
    <w:rsid w:val="00932209"/>
    <w:rsid w:val="009323EF"/>
    <w:rsid w:val="00932B2A"/>
    <w:rsid w:val="009332BF"/>
    <w:rsid w:val="00935589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EEB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74620"/>
    <w:rsid w:val="00B8134F"/>
    <w:rsid w:val="00B85179"/>
    <w:rsid w:val="00B923F1"/>
    <w:rsid w:val="00B93421"/>
    <w:rsid w:val="00B9423B"/>
    <w:rsid w:val="00B9437E"/>
    <w:rsid w:val="00B95CE1"/>
    <w:rsid w:val="00BA28AB"/>
    <w:rsid w:val="00BA4083"/>
    <w:rsid w:val="00BA6238"/>
    <w:rsid w:val="00BB0365"/>
    <w:rsid w:val="00BB22AA"/>
    <w:rsid w:val="00BB3940"/>
    <w:rsid w:val="00BC3BED"/>
    <w:rsid w:val="00BC4847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226D"/>
    <w:rsid w:val="00DB49B7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6E0"/>
    <w:rsid w:val="00E625AD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EA7AC4-3E8A-442B-A348-6A61B24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>微软中国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LC</cp:lastModifiedBy>
  <cp:revision>2</cp:revision>
  <dcterms:created xsi:type="dcterms:W3CDTF">2017-05-09T06:56:00Z</dcterms:created>
  <dcterms:modified xsi:type="dcterms:W3CDTF">2017-05-09T06:56:00Z</dcterms:modified>
</cp:coreProperties>
</file>