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6B" w:rsidRDefault="00272F6B" w:rsidP="00687B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江苏</w:t>
      </w:r>
      <w:r w:rsidR="00B272C4">
        <w:rPr>
          <w:rFonts w:hint="eastAsia"/>
          <w:sz w:val="36"/>
          <w:szCs w:val="36"/>
        </w:rPr>
        <w:t>如通</w:t>
      </w:r>
      <w:r>
        <w:rPr>
          <w:rFonts w:hint="eastAsia"/>
          <w:sz w:val="36"/>
          <w:szCs w:val="36"/>
        </w:rPr>
        <w:t>石油机械</w:t>
      </w:r>
      <w:r w:rsidR="00B272C4">
        <w:rPr>
          <w:rFonts w:hint="eastAsia"/>
          <w:sz w:val="36"/>
          <w:szCs w:val="36"/>
        </w:rPr>
        <w:t>股份</w:t>
      </w:r>
      <w:r>
        <w:rPr>
          <w:rFonts w:hint="eastAsia"/>
          <w:sz w:val="36"/>
          <w:szCs w:val="36"/>
        </w:rPr>
        <w:t>有限公司</w:t>
      </w:r>
    </w:p>
    <w:p w:rsidR="00687B14" w:rsidRDefault="00B272C4" w:rsidP="00687B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机构</w:t>
      </w:r>
      <w:r w:rsidR="00687B14" w:rsidRPr="00687B14">
        <w:rPr>
          <w:rFonts w:hint="eastAsia"/>
          <w:sz w:val="36"/>
          <w:szCs w:val="36"/>
        </w:rPr>
        <w:t>投资者交流会</w:t>
      </w:r>
      <w:r>
        <w:rPr>
          <w:rFonts w:hint="eastAsia"/>
          <w:sz w:val="36"/>
          <w:szCs w:val="36"/>
        </w:rPr>
        <w:t>纪要</w:t>
      </w:r>
      <w:bookmarkStart w:id="0" w:name="_GoBack"/>
      <w:bookmarkEnd w:id="0"/>
    </w:p>
    <w:p w:rsidR="000872C1" w:rsidRPr="000872C1" w:rsidRDefault="000872C1" w:rsidP="000872C1">
      <w:pPr>
        <w:rPr>
          <w:sz w:val="28"/>
          <w:szCs w:val="28"/>
        </w:rPr>
      </w:pPr>
      <w:r w:rsidRPr="00A27DCD">
        <w:rPr>
          <w:rFonts w:hint="eastAsia"/>
          <w:b/>
          <w:sz w:val="28"/>
          <w:szCs w:val="28"/>
        </w:rPr>
        <w:t>时间</w:t>
      </w:r>
      <w:r w:rsidRPr="000872C1">
        <w:rPr>
          <w:rFonts w:hint="eastAsia"/>
          <w:sz w:val="28"/>
          <w:szCs w:val="28"/>
        </w:rPr>
        <w:t>：</w:t>
      </w:r>
      <w:r w:rsidRPr="000872C1">
        <w:rPr>
          <w:rFonts w:hint="eastAsia"/>
          <w:sz w:val="28"/>
          <w:szCs w:val="28"/>
        </w:rPr>
        <w:t>2017</w:t>
      </w:r>
      <w:r w:rsidRPr="000872C1">
        <w:rPr>
          <w:rFonts w:hint="eastAsia"/>
          <w:sz w:val="28"/>
          <w:szCs w:val="28"/>
        </w:rPr>
        <w:t>年</w:t>
      </w:r>
      <w:r w:rsidRPr="000872C1">
        <w:rPr>
          <w:rFonts w:hint="eastAsia"/>
          <w:sz w:val="28"/>
          <w:szCs w:val="28"/>
        </w:rPr>
        <w:t>5</w:t>
      </w:r>
      <w:r w:rsidRPr="000872C1">
        <w:rPr>
          <w:rFonts w:hint="eastAsia"/>
          <w:sz w:val="28"/>
          <w:szCs w:val="28"/>
        </w:rPr>
        <w:t>月</w:t>
      </w:r>
      <w:r w:rsidRPr="000872C1">
        <w:rPr>
          <w:rFonts w:hint="eastAsia"/>
          <w:sz w:val="28"/>
          <w:szCs w:val="28"/>
        </w:rPr>
        <w:t>9</w:t>
      </w:r>
      <w:r w:rsidRPr="000872C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00-14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</w:p>
    <w:p w:rsidR="000872C1" w:rsidRPr="000872C1" w:rsidRDefault="000872C1" w:rsidP="000872C1">
      <w:pPr>
        <w:rPr>
          <w:sz w:val="28"/>
          <w:szCs w:val="28"/>
        </w:rPr>
      </w:pPr>
      <w:r w:rsidRPr="00A27DCD">
        <w:rPr>
          <w:rFonts w:hint="eastAsia"/>
          <w:b/>
          <w:sz w:val="28"/>
          <w:szCs w:val="28"/>
        </w:rPr>
        <w:t>地点</w:t>
      </w:r>
      <w:r w:rsidRPr="000872C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江苏省如东经济开发区新区淮河路</w:t>
      </w:r>
      <w:r>
        <w:rPr>
          <w:rFonts w:hint="eastAsia"/>
          <w:sz w:val="28"/>
          <w:szCs w:val="28"/>
        </w:rPr>
        <w:t>33</w:t>
      </w:r>
      <w:r>
        <w:rPr>
          <w:rFonts w:hint="eastAsia"/>
          <w:sz w:val="28"/>
          <w:szCs w:val="28"/>
        </w:rPr>
        <w:t>号公司所在地</w:t>
      </w:r>
    </w:p>
    <w:p w:rsidR="000872C1" w:rsidRPr="000872C1" w:rsidRDefault="00E7714B" w:rsidP="000872C1">
      <w:pPr>
        <w:rPr>
          <w:sz w:val="28"/>
          <w:szCs w:val="28"/>
        </w:rPr>
      </w:pPr>
      <w:r w:rsidRPr="00A27DCD">
        <w:rPr>
          <w:rFonts w:hint="eastAsia"/>
          <w:b/>
          <w:sz w:val="28"/>
          <w:szCs w:val="28"/>
        </w:rPr>
        <w:t>接待</w:t>
      </w:r>
      <w:r w:rsidR="000872C1" w:rsidRPr="00A27DCD">
        <w:rPr>
          <w:rFonts w:hint="eastAsia"/>
          <w:b/>
          <w:sz w:val="28"/>
          <w:szCs w:val="28"/>
        </w:rPr>
        <w:t>人员</w:t>
      </w:r>
      <w:r w:rsidR="000872C1" w:rsidRPr="000872C1">
        <w:rPr>
          <w:rFonts w:hint="eastAsia"/>
          <w:sz w:val="28"/>
          <w:szCs w:val="28"/>
        </w:rPr>
        <w:t>：</w:t>
      </w:r>
      <w:r w:rsidR="000872C1">
        <w:rPr>
          <w:rFonts w:hint="eastAsia"/>
          <w:sz w:val="28"/>
          <w:szCs w:val="28"/>
        </w:rPr>
        <w:t>董事长曹彩红、副总经理袁新康、财务总监朱晓宁、董事会秘书陈小锋</w:t>
      </w:r>
    </w:p>
    <w:p w:rsidR="000872C1" w:rsidRDefault="000872C1" w:rsidP="000872C1">
      <w:pPr>
        <w:rPr>
          <w:sz w:val="28"/>
          <w:szCs w:val="28"/>
        </w:rPr>
      </w:pPr>
      <w:r w:rsidRPr="00A27DCD">
        <w:rPr>
          <w:rFonts w:hint="eastAsia"/>
          <w:b/>
          <w:sz w:val="28"/>
          <w:szCs w:val="28"/>
        </w:rPr>
        <w:t>来访</w:t>
      </w:r>
      <w:r w:rsidR="00A27DCD" w:rsidRPr="00A27DCD">
        <w:rPr>
          <w:rFonts w:hint="eastAsia"/>
          <w:b/>
          <w:sz w:val="28"/>
          <w:szCs w:val="28"/>
        </w:rPr>
        <w:t>机构</w:t>
      </w:r>
      <w:r w:rsidRPr="00A27DCD">
        <w:rPr>
          <w:rFonts w:hint="eastAsia"/>
          <w:b/>
          <w:sz w:val="28"/>
          <w:szCs w:val="28"/>
        </w:rPr>
        <w:t>：</w:t>
      </w:r>
      <w:r w:rsidRPr="000872C1">
        <w:rPr>
          <w:rFonts w:hint="eastAsia"/>
          <w:sz w:val="28"/>
          <w:szCs w:val="28"/>
        </w:rPr>
        <w:t>东北证券上海证券研究咨询分公司</w:t>
      </w:r>
      <w:r w:rsidR="00E7714B">
        <w:rPr>
          <w:rFonts w:hint="eastAsia"/>
          <w:sz w:val="28"/>
          <w:szCs w:val="28"/>
        </w:rPr>
        <w:t>、</w:t>
      </w:r>
      <w:r w:rsidRPr="000872C1">
        <w:rPr>
          <w:rFonts w:hint="eastAsia"/>
          <w:sz w:val="28"/>
          <w:szCs w:val="28"/>
        </w:rPr>
        <w:t>兴业证券</w:t>
      </w:r>
      <w:r>
        <w:rPr>
          <w:rFonts w:hint="eastAsia"/>
          <w:sz w:val="28"/>
          <w:szCs w:val="28"/>
        </w:rPr>
        <w:t>、</w:t>
      </w:r>
      <w:r w:rsidRPr="000872C1">
        <w:rPr>
          <w:rFonts w:hint="eastAsia"/>
          <w:sz w:val="28"/>
          <w:szCs w:val="28"/>
        </w:rPr>
        <w:t>兴业基金</w:t>
      </w:r>
      <w:r>
        <w:rPr>
          <w:rFonts w:hint="eastAsia"/>
          <w:sz w:val="28"/>
          <w:szCs w:val="28"/>
        </w:rPr>
        <w:t>、</w:t>
      </w:r>
      <w:r w:rsidRPr="000872C1">
        <w:rPr>
          <w:rFonts w:hint="eastAsia"/>
          <w:sz w:val="28"/>
          <w:szCs w:val="28"/>
        </w:rPr>
        <w:t>申万宏</w:t>
      </w:r>
      <w:proofErr w:type="gramStart"/>
      <w:r w:rsidRPr="000872C1">
        <w:rPr>
          <w:rFonts w:hint="eastAsia"/>
          <w:sz w:val="28"/>
          <w:szCs w:val="28"/>
        </w:rPr>
        <w:t>源证券</w:t>
      </w:r>
      <w:proofErr w:type="gramEnd"/>
      <w:r w:rsidRPr="000872C1">
        <w:rPr>
          <w:rFonts w:hint="eastAsia"/>
          <w:sz w:val="28"/>
          <w:szCs w:val="28"/>
        </w:rPr>
        <w:t>研究所</w:t>
      </w:r>
      <w:r>
        <w:rPr>
          <w:rFonts w:hint="eastAsia"/>
          <w:sz w:val="28"/>
          <w:szCs w:val="28"/>
        </w:rPr>
        <w:t>、</w:t>
      </w:r>
      <w:r w:rsidRPr="000872C1">
        <w:rPr>
          <w:rFonts w:hint="eastAsia"/>
          <w:sz w:val="28"/>
          <w:szCs w:val="28"/>
        </w:rPr>
        <w:t>上海任行投资管理有限公司、广发证券</w:t>
      </w:r>
      <w:r w:rsidR="00E7714B">
        <w:rPr>
          <w:rFonts w:hint="eastAsia"/>
          <w:sz w:val="28"/>
          <w:szCs w:val="28"/>
        </w:rPr>
        <w:t>等</w:t>
      </w:r>
      <w:r w:rsidR="00E7714B">
        <w:rPr>
          <w:rFonts w:hint="eastAsia"/>
          <w:sz w:val="28"/>
          <w:szCs w:val="28"/>
        </w:rPr>
        <w:t>6</w:t>
      </w:r>
      <w:r w:rsidR="00E7714B">
        <w:rPr>
          <w:rFonts w:hint="eastAsia"/>
          <w:sz w:val="28"/>
          <w:szCs w:val="28"/>
        </w:rPr>
        <w:t>家机构。</w:t>
      </w:r>
    </w:p>
    <w:p w:rsidR="002F3FC2" w:rsidRDefault="002F3FC2" w:rsidP="000872C1">
      <w:pPr>
        <w:rPr>
          <w:sz w:val="28"/>
          <w:szCs w:val="28"/>
        </w:rPr>
      </w:pPr>
    </w:p>
    <w:p w:rsidR="000872C1" w:rsidRPr="002F3FC2" w:rsidRDefault="00A27DCD" w:rsidP="000872C1">
      <w:pPr>
        <w:rPr>
          <w:b/>
          <w:sz w:val="28"/>
          <w:szCs w:val="28"/>
        </w:rPr>
      </w:pPr>
      <w:r w:rsidRPr="002F3FC2">
        <w:rPr>
          <w:rFonts w:hint="eastAsia"/>
          <w:b/>
          <w:sz w:val="28"/>
          <w:szCs w:val="28"/>
        </w:rPr>
        <w:t>交流的主要问题及公司回复概要</w:t>
      </w:r>
    </w:p>
    <w:p w:rsidR="007111D3" w:rsidRPr="00B1608C" w:rsidRDefault="00B1608C" w:rsidP="00B1608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="001B514B" w:rsidRPr="00B1608C">
        <w:rPr>
          <w:rFonts w:hint="eastAsia"/>
          <w:b/>
          <w:sz w:val="28"/>
          <w:szCs w:val="28"/>
        </w:rPr>
        <w:t>对</w:t>
      </w:r>
      <w:r w:rsidR="001B514B" w:rsidRPr="00B1608C">
        <w:rPr>
          <w:rFonts w:hint="eastAsia"/>
          <w:b/>
          <w:sz w:val="28"/>
          <w:szCs w:val="28"/>
        </w:rPr>
        <w:t>2017</w:t>
      </w:r>
      <w:r w:rsidR="001B514B" w:rsidRPr="00B1608C">
        <w:rPr>
          <w:rFonts w:hint="eastAsia"/>
          <w:b/>
          <w:sz w:val="28"/>
          <w:szCs w:val="28"/>
        </w:rPr>
        <w:t>年业务的展望</w:t>
      </w:r>
      <w:r w:rsidR="000C22DD" w:rsidRPr="00B1608C">
        <w:rPr>
          <w:rFonts w:hint="eastAsia"/>
          <w:b/>
          <w:sz w:val="28"/>
          <w:szCs w:val="28"/>
        </w:rPr>
        <w:t>？</w:t>
      </w:r>
    </w:p>
    <w:p w:rsidR="00FE4229" w:rsidRPr="00D702BF" w:rsidRDefault="00641D43" w:rsidP="00D00023">
      <w:pPr>
        <w:ind w:firstLineChars="200" w:firstLine="560"/>
        <w:rPr>
          <w:sz w:val="28"/>
          <w:szCs w:val="28"/>
        </w:rPr>
      </w:pPr>
      <w:r w:rsidRPr="00D702BF">
        <w:rPr>
          <w:rFonts w:hint="eastAsia"/>
          <w:sz w:val="28"/>
          <w:szCs w:val="28"/>
        </w:rPr>
        <w:t>虽然各大油气公司在</w:t>
      </w:r>
      <w:r w:rsidRPr="00D702BF">
        <w:rPr>
          <w:rFonts w:hint="eastAsia"/>
          <w:sz w:val="28"/>
          <w:szCs w:val="28"/>
        </w:rPr>
        <w:t>2016</w:t>
      </w:r>
      <w:r w:rsidRPr="00D702BF">
        <w:rPr>
          <w:rFonts w:hint="eastAsia"/>
          <w:sz w:val="28"/>
          <w:szCs w:val="28"/>
        </w:rPr>
        <w:t>年的业绩仍不理想，但是从</w:t>
      </w:r>
      <w:r w:rsidR="00D702BF">
        <w:rPr>
          <w:rFonts w:hint="eastAsia"/>
          <w:sz w:val="28"/>
          <w:szCs w:val="28"/>
        </w:rPr>
        <w:t>他们</w:t>
      </w:r>
      <w:r w:rsidR="00D702BF">
        <w:rPr>
          <w:rFonts w:hint="eastAsia"/>
          <w:sz w:val="28"/>
          <w:szCs w:val="28"/>
        </w:rPr>
        <w:t>2016</w:t>
      </w:r>
      <w:r w:rsidR="00D702BF">
        <w:rPr>
          <w:rFonts w:hint="eastAsia"/>
          <w:sz w:val="28"/>
          <w:szCs w:val="28"/>
        </w:rPr>
        <w:t>年度报告来看，</w:t>
      </w:r>
      <w:r w:rsidRPr="00D702BF">
        <w:rPr>
          <w:rFonts w:hint="eastAsia"/>
          <w:sz w:val="28"/>
          <w:szCs w:val="28"/>
        </w:rPr>
        <w:t>已经从最低谷开始反弹，</w:t>
      </w:r>
      <w:r w:rsidR="00D702BF" w:rsidRPr="00D702BF">
        <w:rPr>
          <w:rFonts w:hint="eastAsia"/>
          <w:sz w:val="28"/>
          <w:szCs w:val="28"/>
        </w:rPr>
        <w:t>公司产品主要应用于油气勘探开发环节，处于产业链前端，对原油价格变动敏感性低于油气开采、油田服务等细分领域，国际原油价格下降对公司所处细分领域影响具有延后性。</w:t>
      </w:r>
      <w:r w:rsidR="00D702BF">
        <w:rPr>
          <w:rFonts w:hint="eastAsia"/>
          <w:sz w:val="28"/>
          <w:szCs w:val="28"/>
        </w:rPr>
        <w:t>这种复苏传递到公司所处行业</w:t>
      </w:r>
      <w:r w:rsidRPr="00D702BF">
        <w:rPr>
          <w:rFonts w:hint="eastAsia"/>
          <w:sz w:val="28"/>
          <w:szCs w:val="28"/>
        </w:rPr>
        <w:t>需要一定的时间</w:t>
      </w:r>
      <w:r w:rsidR="00531D72" w:rsidRPr="00D702BF">
        <w:rPr>
          <w:rFonts w:hint="eastAsia"/>
          <w:sz w:val="28"/>
          <w:szCs w:val="28"/>
        </w:rPr>
        <w:t>，</w:t>
      </w:r>
      <w:r w:rsidR="00D702BF">
        <w:rPr>
          <w:rFonts w:hint="eastAsia"/>
          <w:sz w:val="28"/>
          <w:szCs w:val="28"/>
        </w:rPr>
        <w:t>再</w:t>
      </w:r>
      <w:r w:rsidR="00531D72" w:rsidRPr="00D702BF">
        <w:rPr>
          <w:rFonts w:hint="eastAsia"/>
          <w:sz w:val="28"/>
          <w:szCs w:val="28"/>
        </w:rPr>
        <w:t>加上三桶油的资本开支计划回升的影响。</w:t>
      </w:r>
      <w:r w:rsidR="00001D43">
        <w:rPr>
          <w:rFonts w:hint="eastAsia"/>
          <w:sz w:val="28"/>
          <w:szCs w:val="28"/>
        </w:rPr>
        <w:t>但是最终</w:t>
      </w:r>
      <w:r w:rsidR="0069749C">
        <w:rPr>
          <w:rFonts w:hint="eastAsia"/>
          <w:sz w:val="28"/>
          <w:szCs w:val="28"/>
        </w:rPr>
        <w:t>能够</w:t>
      </w:r>
      <w:r w:rsidR="00001D43">
        <w:rPr>
          <w:rFonts w:hint="eastAsia"/>
          <w:sz w:val="28"/>
          <w:szCs w:val="28"/>
        </w:rPr>
        <w:t>实现的营业收入和利润</w:t>
      </w:r>
      <w:r w:rsidR="0069749C">
        <w:rPr>
          <w:rFonts w:hint="eastAsia"/>
          <w:sz w:val="28"/>
          <w:szCs w:val="28"/>
        </w:rPr>
        <w:t>将</w:t>
      </w:r>
      <w:r w:rsidR="00001D43">
        <w:rPr>
          <w:rFonts w:hint="eastAsia"/>
          <w:sz w:val="28"/>
          <w:szCs w:val="28"/>
        </w:rPr>
        <w:t>取决于市场</w:t>
      </w:r>
      <w:r w:rsidR="0069749C">
        <w:rPr>
          <w:rFonts w:hint="eastAsia"/>
          <w:sz w:val="28"/>
          <w:szCs w:val="28"/>
        </w:rPr>
        <w:t>销售</w:t>
      </w:r>
      <w:r w:rsidR="00001D43">
        <w:rPr>
          <w:rFonts w:hint="eastAsia"/>
          <w:sz w:val="28"/>
          <w:szCs w:val="28"/>
        </w:rPr>
        <w:t>和公司的实际运营情况。</w:t>
      </w:r>
    </w:p>
    <w:p w:rsidR="00531D72" w:rsidRPr="00F733F6" w:rsidRDefault="00B1608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="00D702BF" w:rsidRPr="00F733F6">
        <w:rPr>
          <w:rFonts w:hint="eastAsia"/>
          <w:b/>
          <w:sz w:val="28"/>
          <w:szCs w:val="28"/>
        </w:rPr>
        <w:t>2017</w:t>
      </w:r>
      <w:r w:rsidR="00D702BF" w:rsidRPr="00F733F6">
        <w:rPr>
          <w:rFonts w:hint="eastAsia"/>
          <w:b/>
          <w:sz w:val="28"/>
          <w:szCs w:val="28"/>
        </w:rPr>
        <w:t>年</w:t>
      </w:r>
      <w:r w:rsidR="00D702BF" w:rsidRPr="00F733F6">
        <w:rPr>
          <w:rFonts w:hint="eastAsia"/>
          <w:b/>
          <w:sz w:val="28"/>
          <w:szCs w:val="28"/>
        </w:rPr>
        <w:t>1</w:t>
      </w:r>
      <w:r w:rsidR="00D702BF" w:rsidRPr="00F733F6">
        <w:rPr>
          <w:rFonts w:hint="eastAsia"/>
          <w:b/>
          <w:sz w:val="28"/>
          <w:szCs w:val="28"/>
        </w:rPr>
        <w:t>季度业绩下滑的原因有以下几个原因：</w:t>
      </w:r>
    </w:p>
    <w:p w:rsidR="00D702BF" w:rsidRPr="00D702BF" w:rsidRDefault="00D702BF" w:rsidP="00D00023">
      <w:pPr>
        <w:ind w:firstLineChars="200" w:firstLine="560"/>
        <w:rPr>
          <w:sz w:val="28"/>
          <w:szCs w:val="28"/>
        </w:rPr>
      </w:pPr>
      <w:r w:rsidRPr="00D702BF">
        <w:rPr>
          <w:sz w:val="28"/>
          <w:szCs w:val="28"/>
        </w:rPr>
        <w:fldChar w:fldCharType="begin"/>
      </w:r>
      <w:r w:rsidRPr="00D702BF">
        <w:rPr>
          <w:sz w:val="28"/>
          <w:szCs w:val="28"/>
        </w:rPr>
        <w:instrText xml:space="preserve"> </w:instrText>
      </w:r>
      <w:r w:rsidRPr="00D702BF">
        <w:rPr>
          <w:rFonts w:hint="eastAsia"/>
          <w:sz w:val="28"/>
          <w:szCs w:val="28"/>
        </w:rPr>
        <w:instrText>= 1 \* GB3</w:instrText>
      </w:r>
      <w:r w:rsidRPr="00D702BF">
        <w:rPr>
          <w:sz w:val="28"/>
          <w:szCs w:val="28"/>
        </w:rPr>
        <w:instrText xml:space="preserve"> </w:instrText>
      </w:r>
      <w:r w:rsidRPr="00D702BF">
        <w:rPr>
          <w:sz w:val="28"/>
          <w:szCs w:val="28"/>
        </w:rPr>
        <w:fldChar w:fldCharType="separate"/>
      </w:r>
      <w:r w:rsidRPr="00D702BF">
        <w:rPr>
          <w:rFonts w:hint="eastAsia"/>
          <w:sz w:val="28"/>
          <w:szCs w:val="28"/>
        </w:rPr>
        <w:t>①</w:t>
      </w:r>
      <w:r w:rsidRPr="00D702BF">
        <w:rPr>
          <w:sz w:val="28"/>
          <w:szCs w:val="28"/>
        </w:rPr>
        <w:fldChar w:fldCharType="end"/>
      </w:r>
      <w:r w:rsidRPr="00D702BF">
        <w:rPr>
          <w:rFonts w:hint="eastAsia"/>
          <w:sz w:val="28"/>
          <w:szCs w:val="28"/>
        </w:rPr>
        <w:t>、受下游市场波动影响，营业收入有所下降</w:t>
      </w:r>
    </w:p>
    <w:p w:rsidR="00D702BF" w:rsidRPr="00D702BF" w:rsidRDefault="00D702BF" w:rsidP="00D00023">
      <w:pPr>
        <w:ind w:firstLineChars="200" w:firstLine="560"/>
        <w:rPr>
          <w:sz w:val="28"/>
          <w:szCs w:val="28"/>
        </w:rPr>
      </w:pPr>
      <w:r w:rsidRPr="00D702BF">
        <w:rPr>
          <w:rFonts w:hint="eastAsia"/>
          <w:sz w:val="28"/>
          <w:szCs w:val="28"/>
        </w:rPr>
        <w:t>受国际原油价格持续低位运行影响，全球油气勘探开发支出减少，</w:t>
      </w:r>
      <w:r w:rsidRPr="00D702BF">
        <w:rPr>
          <w:rFonts w:hint="eastAsia"/>
          <w:sz w:val="28"/>
          <w:szCs w:val="28"/>
        </w:rPr>
        <w:lastRenderedPageBreak/>
        <w:t>公司所处的石油钻采设备细分领域下游市场需求亦有所减少。</w:t>
      </w:r>
      <w:r w:rsidRPr="00D702BF">
        <w:rPr>
          <w:rFonts w:hint="eastAsia"/>
          <w:sz w:val="28"/>
          <w:szCs w:val="28"/>
        </w:rPr>
        <w:t>2017</w:t>
      </w:r>
      <w:r w:rsidRPr="00D702BF">
        <w:rPr>
          <w:rFonts w:hint="eastAsia"/>
          <w:sz w:val="28"/>
          <w:szCs w:val="28"/>
        </w:rPr>
        <w:t>年</w:t>
      </w:r>
      <w:r w:rsidRPr="00D702BF">
        <w:rPr>
          <w:rFonts w:hint="eastAsia"/>
          <w:sz w:val="28"/>
          <w:szCs w:val="28"/>
        </w:rPr>
        <w:t>1-3</w:t>
      </w:r>
      <w:r w:rsidRPr="00D702BF">
        <w:rPr>
          <w:rFonts w:hint="eastAsia"/>
          <w:sz w:val="28"/>
          <w:szCs w:val="28"/>
        </w:rPr>
        <w:t>月，公司营业收入同比下降</w:t>
      </w:r>
      <w:r w:rsidRPr="00D702BF">
        <w:rPr>
          <w:rFonts w:hint="eastAsia"/>
          <w:sz w:val="28"/>
          <w:szCs w:val="28"/>
        </w:rPr>
        <w:t>21.30%</w:t>
      </w:r>
      <w:r w:rsidRPr="00D702BF">
        <w:rPr>
          <w:rFonts w:hint="eastAsia"/>
          <w:sz w:val="28"/>
          <w:szCs w:val="28"/>
        </w:rPr>
        <w:t>。</w:t>
      </w:r>
    </w:p>
    <w:p w:rsidR="00D702BF" w:rsidRPr="00D702BF" w:rsidRDefault="00D702BF" w:rsidP="00D00023">
      <w:pPr>
        <w:ind w:firstLineChars="200" w:firstLine="560"/>
        <w:rPr>
          <w:sz w:val="28"/>
          <w:szCs w:val="28"/>
        </w:rPr>
      </w:pPr>
      <w:r w:rsidRPr="00D702BF">
        <w:rPr>
          <w:sz w:val="28"/>
          <w:szCs w:val="28"/>
        </w:rPr>
        <w:fldChar w:fldCharType="begin"/>
      </w:r>
      <w:r w:rsidRPr="00D702BF">
        <w:rPr>
          <w:sz w:val="28"/>
          <w:szCs w:val="28"/>
        </w:rPr>
        <w:instrText xml:space="preserve"> </w:instrText>
      </w:r>
      <w:r w:rsidRPr="00D702BF">
        <w:rPr>
          <w:rFonts w:hint="eastAsia"/>
          <w:sz w:val="28"/>
          <w:szCs w:val="28"/>
        </w:rPr>
        <w:instrText>= 2 \* GB3</w:instrText>
      </w:r>
      <w:r w:rsidRPr="00D702BF">
        <w:rPr>
          <w:sz w:val="28"/>
          <w:szCs w:val="28"/>
        </w:rPr>
        <w:instrText xml:space="preserve"> </w:instrText>
      </w:r>
      <w:r w:rsidRPr="00D702BF">
        <w:rPr>
          <w:sz w:val="28"/>
          <w:szCs w:val="28"/>
        </w:rPr>
        <w:fldChar w:fldCharType="separate"/>
      </w:r>
      <w:r w:rsidRPr="00D702BF">
        <w:rPr>
          <w:rFonts w:hint="eastAsia"/>
          <w:sz w:val="28"/>
          <w:szCs w:val="28"/>
        </w:rPr>
        <w:t>②</w:t>
      </w:r>
      <w:r w:rsidRPr="00D702BF">
        <w:rPr>
          <w:sz w:val="28"/>
          <w:szCs w:val="28"/>
        </w:rPr>
        <w:fldChar w:fldCharType="end"/>
      </w:r>
      <w:r w:rsidRPr="00D702BF">
        <w:rPr>
          <w:rFonts w:hint="eastAsia"/>
          <w:sz w:val="28"/>
          <w:szCs w:val="28"/>
        </w:rPr>
        <w:t>、行业竞争加剧，产品毛利率有所下降</w:t>
      </w:r>
    </w:p>
    <w:p w:rsidR="00D702BF" w:rsidRPr="00D702BF" w:rsidRDefault="00D702BF" w:rsidP="00D00023">
      <w:pPr>
        <w:ind w:firstLineChars="200" w:firstLine="560"/>
        <w:rPr>
          <w:sz w:val="28"/>
          <w:szCs w:val="28"/>
        </w:rPr>
      </w:pPr>
      <w:r w:rsidRPr="00D702BF">
        <w:rPr>
          <w:rFonts w:hint="eastAsia"/>
          <w:sz w:val="28"/>
          <w:szCs w:val="28"/>
        </w:rPr>
        <w:t>受下游客户资本性支出减少、行业内企业竞争加剧等因素影响，公司产品价格有所下降，从而导致公司产品毛利率由</w:t>
      </w:r>
      <w:r w:rsidRPr="00D702BF">
        <w:rPr>
          <w:rFonts w:hint="eastAsia"/>
          <w:sz w:val="28"/>
          <w:szCs w:val="28"/>
        </w:rPr>
        <w:t>2016</w:t>
      </w:r>
      <w:r w:rsidRPr="00D702BF">
        <w:rPr>
          <w:rFonts w:hint="eastAsia"/>
          <w:sz w:val="28"/>
          <w:szCs w:val="28"/>
        </w:rPr>
        <w:t>年</w:t>
      </w:r>
      <w:r w:rsidRPr="00D702BF">
        <w:rPr>
          <w:rFonts w:hint="eastAsia"/>
          <w:sz w:val="28"/>
          <w:szCs w:val="28"/>
        </w:rPr>
        <w:t>1-3</w:t>
      </w:r>
      <w:r w:rsidRPr="00D702BF">
        <w:rPr>
          <w:rFonts w:hint="eastAsia"/>
          <w:sz w:val="28"/>
          <w:szCs w:val="28"/>
        </w:rPr>
        <w:t>月的</w:t>
      </w:r>
      <w:r w:rsidRPr="00D702BF">
        <w:rPr>
          <w:rFonts w:hint="eastAsia"/>
          <w:sz w:val="28"/>
          <w:szCs w:val="28"/>
        </w:rPr>
        <w:t>46.94%</w:t>
      </w:r>
      <w:r w:rsidRPr="00D702BF">
        <w:rPr>
          <w:rFonts w:hint="eastAsia"/>
          <w:sz w:val="28"/>
          <w:szCs w:val="28"/>
        </w:rPr>
        <w:t>下降至</w:t>
      </w:r>
      <w:r w:rsidRPr="00D702BF">
        <w:rPr>
          <w:rFonts w:hint="eastAsia"/>
          <w:sz w:val="28"/>
          <w:szCs w:val="28"/>
        </w:rPr>
        <w:t>2017</w:t>
      </w:r>
      <w:r w:rsidRPr="00D702BF">
        <w:rPr>
          <w:rFonts w:hint="eastAsia"/>
          <w:sz w:val="28"/>
          <w:szCs w:val="28"/>
        </w:rPr>
        <w:t>年</w:t>
      </w:r>
      <w:r w:rsidRPr="00D702BF">
        <w:rPr>
          <w:rFonts w:hint="eastAsia"/>
          <w:sz w:val="28"/>
          <w:szCs w:val="28"/>
        </w:rPr>
        <w:t>1-3</w:t>
      </w:r>
      <w:r w:rsidRPr="00D702BF">
        <w:rPr>
          <w:rFonts w:hint="eastAsia"/>
          <w:sz w:val="28"/>
          <w:szCs w:val="28"/>
        </w:rPr>
        <w:t>月的</w:t>
      </w:r>
      <w:r w:rsidRPr="00D702BF">
        <w:rPr>
          <w:rFonts w:hint="eastAsia"/>
          <w:sz w:val="28"/>
          <w:szCs w:val="28"/>
        </w:rPr>
        <w:t>36.64%</w:t>
      </w:r>
      <w:r w:rsidRPr="00D702BF">
        <w:rPr>
          <w:rFonts w:hint="eastAsia"/>
          <w:sz w:val="28"/>
          <w:szCs w:val="28"/>
        </w:rPr>
        <w:t>。毛利率下降是公司利润下降的主要原因。</w:t>
      </w:r>
    </w:p>
    <w:p w:rsidR="004A6756" w:rsidRPr="004A6756" w:rsidRDefault="00D702BF" w:rsidP="00B1608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 w:rsidRPr="00D702BF">
        <w:rPr>
          <w:rFonts w:hint="eastAsia"/>
          <w:sz w:val="28"/>
          <w:szCs w:val="28"/>
        </w:rPr>
        <w:t>、所处细分领域受行业影响具有延后性，上年度基数较高，使同比变动幅度较大</w:t>
      </w:r>
      <w:r>
        <w:rPr>
          <w:rFonts w:hint="eastAsia"/>
          <w:sz w:val="28"/>
          <w:szCs w:val="28"/>
        </w:rPr>
        <w:t>。</w:t>
      </w:r>
      <w:r w:rsidRPr="00D702BF">
        <w:rPr>
          <w:rFonts w:hint="eastAsia"/>
          <w:sz w:val="28"/>
          <w:szCs w:val="28"/>
        </w:rPr>
        <w:t>公司产品主要应用于油气勘探开发环节，处于产业链前端，对原油价格变动敏感性低于油气开采、油田服务等细分领域，国际原油价格下降对公司所处细分领域影响具有延后性。因此，</w:t>
      </w:r>
      <w:r w:rsidRPr="00D702BF">
        <w:rPr>
          <w:rFonts w:hint="eastAsia"/>
          <w:sz w:val="28"/>
          <w:szCs w:val="28"/>
        </w:rPr>
        <w:t>2014</w:t>
      </w:r>
      <w:r w:rsidRPr="00D702BF">
        <w:rPr>
          <w:rFonts w:hint="eastAsia"/>
          <w:sz w:val="28"/>
          <w:szCs w:val="28"/>
        </w:rPr>
        <w:t>年、</w:t>
      </w:r>
      <w:r w:rsidRPr="00D702BF">
        <w:rPr>
          <w:rFonts w:hint="eastAsia"/>
          <w:sz w:val="28"/>
          <w:szCs w:val="28"/>
        </w:rPr>
        <w:t>2015</w:t>
      </w:r>
      <w:r w:rsidRPr="00D702BF">
        <w:rPr>
          <w:rFonts w:hint="eastAsia"/>
          <w:sz w:val="28"/>
          <w:szCs w:val="28"/>
        </w:rPr>
        <w:t>年原油价格持续下跌对公司</w:t>
      </w:r>
      <w:r w:rsidRPr="00D702BF">
        <w:rPr>
          <w:rFonts w:hint="eastAsia"/>
          <w:sz w:val="28"/>
          <w:szCs w:val="28"/>
        </w:rPr>
        <w:t>2016</w:t>
      </w:r>
      <w:r w:rsidRPr="00D702BF">
        <w:rPr>
          <w:rFonts w:hint="eastAsia"/>
          <w:sz w:val="28"/>
          <w:szCs w:val="28"/>
        </w:rPr>
        <w:t>一季度经营业绩影响相对较小，使公司上年基数较高，</w:t>
      </w:r>
      <w:r w:rsidRPr="00D702BF">
        <w:rPr>
          <w:rFonts w:hint="eastAsia"/>
          <w:sz w:val="28"/>
          <w:szCs w:val="28"/>
        </w:rPr>
        <w:t>2017</w:t>
      </w:r>
      <w:r w:rsidRPr="00D702BF">
        <w:rPr>
          <w:rFonts w:hint="eastAsia"/>
          <w:sz w:val="28"/>
          <w:szCs w:val="28"/>
        </w:rPr>
        <w:t>年一季度业绩同比变动幅度较大。</w:t>
      </w:r>
    </w:p>
    <w:p w:rsidR="003E2F4E" w:rsidRPr="00D00023" w:rsidRDefault="00B1608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3E2F4E" w:rsidRPr="00D00023">
        <w:rPr>
          <w:rFonts w:hint="eastAsia"/>
          <w:b/>
          <w:sz w:val="28"/>
          <w:szCs w:val="28"/>
        </w:rPr>
        <w:t>、目前有没有对募投项目做调整的计划</w:t>
      </w:r>
      <w:r w:rsidR="000C22DD" w:rsidRPr="00D00023">
        <w:rPr>
          <w:rFonts w:hint="eastAsia"/>
          <w:b/>
          <w:sz w:val="28"/>
          <w:szCs w:val="28"/>
        </w:rPr>
        <w:t>？</w:t>
      </w:r>
    </w:p>
    <w:p w:rsidR="003A2AFA" w:rsidRDefault="003A2AFA" w:rsidP="00D000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目前募投计划正在按照计划进行，</w:t>
      </w:r>
      <w:r w:rsidR="004D4ABF">
        <w:rPr>
          <w:rFonts w:hint="eastAsia"/>
          <w:sz w:val="28"/>
          <w:szCs w:val="28"/>
        </w:rPr>
        <w:t>未考虑</w:t>
      </w:r>
      <w:r>
        <w:rPr>
          <w:rFonts w:hint="eastAsia"/>
          <w:sz w:val="28"/>
          <w:szCs w:val="28"/>
        </w:rPr>
        <w:t>对募投项目进行调整</w:t>
      </w:r>
      <w:r w:rsidR="00F733F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未来</w:t>
      </w:r>
      <w:r w:rsidR="00F733F6">
        <w:rPr>
          <w:rFonts w:hint="eastAsia"/>
          <w:sz w:val="28"/>
          <w:szCs w:val="28"/>
        </w:rPr>
        <w:t>如果</w:t>
      </w:r>
      <w:r>
        <w:rPr>
          <w:rFonts w:hint="eastAsia"/>
          <w:sz w:val="28"/>
          <w:szCs w:val="28"/>
        </w:rPr>
        <w:t>市场形式发生重大变化时，</w:t>
      </w:r>
      <w:r w:rsidR="00D00023">
        <w:rPr>
          <w:rFonts w:hint="eastAsia"/>
          <w:sz w:val="28"/>
          <w:szCs w:val="28"/>
        </w:rPr>
        <w:t>为了维护全体股东的利益，</w:t>
      </w:r>
      <w:r>
        <w:rPr>
          <w:rFonts w:hint="eastAsia"/>
          <w:sz w:val="28"/>
          <w:szCs w:val="28"/>
        </w:rPr>
        <w:t>我们不排除在法律和监管政策允许的情况下，经过合法的程序对募投项目进行变更。</w:t>
      </w:r>
    </w:p>
    <w:p w:rsidR="003E2F4E" w:rsidRPr="00A240D7" w:rsidRDefault="00B1608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3E2F4E" w:rsidRPr="00A240D7">
        <w:rPr>
          <w:rFonts w:hint="eastAsia"/>
          <w:b/>
          <w:sz w:val="28"/>
          <w:szCs w:val="28"/>
        </w:rPr>
        <w:t>、</w:t>
      </w:r>
      <w:r w:rsidR="000C22DD" w:rsidRPr="00A240D7">
        <w:rPr>
          <w:rFonts w:hint="eastAsia"/>
          <w:b/>
          <w:sz w:val="28"/>
          <w:szCs w:val="28"/>
        </w:rPr>
        <w:t>公司未来发展方向</w:t>
      </w:r>
      <w:r w:rsidR="003E2F4E" w:rsidRPr="00A240D7">
        <w:rPr>
          <w:rFonts w:hint="eastAsia"/>
          <w:b/>
          <w:sz w:val="28"/>
          <w:szCs w:val="28"/>
        </w:rPr>
        <w:t>？</w:t>
      </w:r>
    </w:p>
    <w:p w:rsidR="003A2AFA" w:rsidRDefault="003A2AFA" w:rsidP="00D000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我们</w:t>
      </w:r>
      <w:r w:rsidR="00ED1FEC">
        <w:rPr>
          <w:rFonts w:hint="eastAsia"/>
          <w:sz w:val="28"/>
          <w:szCs w:val="28"/>
        </w:rPr>
        <w:t>未来一段时间</w:t>
      </w:r>
      <w:r w:rsidR="00F733F6">
        <w:rPr>
          <w:rFonts w:hint="eastAsia"/>
          <w:sz w:val="28"/>
          <w:szCs w:val="28"/>
        </w:rPr>
        <w:t>将</w:t>
      </w:r>
      <w:r w:rsidR="00ED1FEC">
        <w:rPr>
          <w:rFonts w:hint="eastAsia"/>
          <w:sz w:val="28"/>
          <w:szCs w:val="28"/>
        </w:rPr>
        <w:t>专注</w:t>
      </w:r>
      <w:r>
        <w:rPr>
          <w:rFonts w:hint="eastAsia"/>
          <w:sz w:val="28"/>
          <w:szCs w:val="28"/>
        </w:rPr>
        <w:t>主业</w:t>
      </w:r>
      <w:r w:rsidR="00ED1FEC">
        <w:rPr>
          <w:rFonts w:hint="eastAsia"/>
          <w:sz w:val="28"/>
          <w:szCs w:val="28"/>
        </w:rPr>
        <w:t>，</w:t>
      </w:r>
      <w:r w:rsidR="00A240D7">
        <w:rPr>
          <w:rFonts w:hint="eastAsia"/>
          <w:sz w:val="28"/>
          <w:szCs w:val="28"/>
        </w:rPr>
        <w:t>依靠已经积累起来的优势，在市场上展开竞争。</w:t>
      </w:r>
    </w:p>
    <w:p w:rsidR="00ED1FEC" w:rsidRDefault="00ED1FEC" w:rsidP="00D0002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根据目前的</w:t>
      </w:r>
      <w:r w:rsidR="00F733F6">
        <w:rPr>
          <w:rFonts w:hint="eastAsia"/>
          <w:sz w:val="28"/>
          <w:szCs w:val="28"/>
        </w:rPr>
        <w:t>行业的发展</w:t>
      </w:r>
      <w:r>
        <w:rPr>
          <w:rFonts w:hint="eastAsia"/>
          <w:sz w:val="28"/>
          <w:szCs w:val="28"/>
        </w:rPr>
        <w:t>趋势</w:t>
      </w:r>
      <w:r w:rsidR="00F733F6">
        <w:rPr>
          <w:rFonts w:hint="eastAsia"/>
          <w:sz w:val="28"/>
          <w:szCs w:val="28"/>
        </w:rPr>
        <w:t>和客户需求</w:t>
      </w:r>
      <w:r>
        <w:rPr>
          <w:rFonts w:hint="eastAsia"/>
          <w:sz w:val="28"/>
          <w:szCs w:val="28"/>
        </w:rPr>
        <w:t>，加大井口机械化装置的研发和市场推广力度</w:t>
      </w:r>
      <w:r w:rsidR="00315338">
        <w:rPr>
          <w:rFonts w:hint="eastAsia"/>
          <w:sz w:val="28"/>
          <w:szCs w:val="28"/>
        </w:rPr>
        <w:t>，加快新产品的研发速度，提高产品的竞争力，提升客户的依赖程度和客户黏性</w:t>
      </w:r>
      <w:r>
        <w:rPr>
          <w:rFonts w:hint="eastAsia"/>
          <w:sz w:val="28"/>
          <w:szCs w:val="28"/>
        </w:rPr>
        <w:t>。</w:t>
      </w:r>
    </w:p>
    <w:p w:rsidR="00ED1FEC" w:rsidRDefault="00ED1FEC" w:rsidP="00D0002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加大海外市场的开发</w:t>
      </w:r>
      <w:r w:rsidR="003A2449">
        <w:rPr>
          <w:rFonts w:hint="eastAsia"/>
          <w:sz w:val="28"/>
          <w:szCs w:val="28"/>
        </w:rPr>
        <w:t>。从目前主要依靠国内市场为主，</w:t>
      </w:r>
      <w:r w:rsidR="00F733F6">
        <w:rPr>
          <w:rFonts w:hint="eastAsia"/>
          <w:sz w:val="28"/>
          <w:szCs w:val="28"/>
        </w:rPr>
        <w:t>发展为</w:t>
      </w:r>
      <w:r w:rsidR="003A2449">
        <w:rPr>
          <w:rFonts w:hint="eastAsia"/>
          <w:sz w:val="28"/>
          <w:szCs w:val="28"/>
        </w:rPr>
        <w:t>国内国外并重，提升国外市场的销售在公司整个应收中的占比。</w:t>
      </w:r>
    </w:p>
    <w:p w:rsidR="003A2449" w:rsidRDefault="003A2449" w:rsidP="00D0002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 w:rsidR="00F733F6">
        <w:rPr>
          <w:rFonts w:hint="eastAsia"/>
          <w:sz w:val="28"/>
          <w:szCs w:val="28"/>
        </w:rPr>
        <w:t>跟踪并关注</w:t>
      </w:r>
      <w:r>
        <w:rPr>
          <w:rFonts w:hint="eastAsia"/>
          <w:sz w:val="28"/>
          <w:szCs w:val="28"/>
        </w:rPr>
        <w:t>一些上下游、产业链或其他相关行业</w:t>
      </w:r>
      <w:r w:rsidR="00F733F6">
        <w:rPr>
          <w:rFonts w:hint="eastAsia"/>
          <w:sz w:val="28"/>
          <w:szCs w:val="28"/>
        </w:rPr>
        <w:t>的优质企业</w:t>
      </w:r>
      <w:r>
        <w:rPr>
          <w:rFonts w:hint="eastAsia"/>
          <w:sz w:val="28"/>
          <w:szCs w:val="28"/>
        </w:rPr>
        <w:t>。公司目前还没有</w:t>
      </w:r>
      <w:r w:rsidR="00315338">
        <w:rPr>
          <w:rFonts w:hint="eastAsia"/>
          <w:sz w:val="28"/>
          <w:szCs w:val="28"/>
        </w:rPr>
        <w:t>具体</w:t>
      </w:r>
      <w:r>
        <w:rPr>
          <w:rFonts w:hint="eastAsia"/>
          <w:sz w:val="28"/>
          <w:szCs w:val="28"/>
        </w:rPr>
        <w:t>的计划或者方案。</w:t>
      </w:r>
    </w:p>
    <w:p w:rsidR="003A2449" w:rsidRPr="003A2449" w:rsidRDefault="003A2449" w:rsidP="00D0002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4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④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从</w:t>
      </w:r>
      <w:r w:rsidR="00315338">
        <w:rPr>
          <w:rFonts w:hint="eastAsia"/>
          <w:sz w:val="28"/>
          <w:szCs w:val="28"/>
        </w:rPr>
        <w:t>“制造”转向“制造</w:t>
      </w:r>
      <w:r w:rsidR="00315338">
        <w:rPr>
          <w:rFonts w:hint="eastAsia"/>
          <w:sz w:val="28"/>
          <w:szCs w:val="28"/>
        </w:rPr>
        <w:t>+</w:t>
      </w:r>
      <w:r w:rsidR="00315338">
        <w:rPr>
          <w:rFonts w:hint="eastAsia"/>
          <w:sz w:val="28"/>
          <w:szCs w:val="28"/>
        </w:rPr>
        <w:t>服务”转型。</w:t>
      </w:r>
      <w:r w:rsidR="00177379">
        <w:rPr>
          <w:rFonts w:hint="eastAsia"/>
          <w:sz w:val="28"/>
          <w:szCs w:val="28"/>
        </w:rPr>
        <w:t>但是我们的服务并不会和现有的油服企业产生竞争，而是对有油服企业的服务。</w:t>
      </w:r>
    </w:p>
    <w:p w:rsidR="003E2F4E" w:rsidRPr="00A240D7" w:rsidRDefault="00B1608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 w:rsidR="003E2F4E" w:rsidRPr="00A240D7">
        <w:rPr>
          <w:rFonts w:hint="eastAsia"/>
          <w:b/>
          <w:sz w:val="28"/>
          <w:szCs w:val="28"/>
        </w:rPr>
        <w:t>、公司未来是否有打算进行跨行业经营的计划？</w:t>
      </w:r>
    </w:p>
    <w:p w:rsidR="00315338" w:rsidRDefault="00A2072A" w:rsidP="00D000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</w:t>
      </w:r>
      <w:r w:rsidR="008B5F12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专注主业，没有脱离实业的跨行业经营计划</w:t>
      </w:r>
      <w:r w:rsidRPr="00BC7F60">
        <w:rPr>
          <w:rFonts w:hint="eastAsia"/>
          <w:b/>
          <w:sz w:val="28"/>
          <w:szCs w:val="28"/>
        </w:rPr>
        <w:t>。</w:t>
      </w:r>
    </w:p>
    <w:p w:rsidR="003E2F4E" w:rsidRPr="00A240D7" w:rsidRDefault="00B1608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 w:rsidR="003E2F4E" w:rsidRPr="00A240D7">
        <w:rPr>
          <w:rFonts w:hint="eastAsia"/>
          <w:b/>
          <w:sz w:val="28"/>
          <w:szCs w:val="28"/>
        </w:rPr>
        <w:t>、公司后续是否有</w:t>
      </w:r>
      <w:r w:rsidR="00FF4B34" w:rsidRPr="00A240D7">
        <w:rPr>
          <w:rFonts w:hint="eastAsia"/>
          <w:b/>
          <w:sz w:val="28"/>
          <w:szCs w:val="28"/>
        </w:rPr>
        <w:t>实施</w:t>
      </w:r>
      <w:r w:rsidR="003E2F4E" w:rsidRPr="00A240D7">
        <w:rPr>
          <w:rFonts w:hint="eastAsia"/>
          <w:b/>
          <w:sz w:val="28"/>
          <w:szCs w:val="28"/>
        </w:rPr>
        <w:t>股权激励或者员工持股计划</w:t>
      </w:r>
      <w:r w:rsidR="003170BC" w:rsidRPr="00A240D7">
        <w:rPr>
          <w:rFonts w:hint="eastAsia"/>
          <w:b/>
          <w:sz w:val="28"/>
          <w:szCs w:val="28"/>
        </w:rPr>
        <w:t>的考虑和安排？</w:t>
      </w:r>
    </w:p>
    <w:p w:rsidR="00315338" w:rsidRDefault="00B33A1F" w:rsidP="00D0002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公司一贯重视人才在发展中的重要作用，人才是公司构建研发技术壁垒和构建营销服务优势的重要环节，也是公司开拓国际市场的支柱力量。所以公司会</w:t>
      </w:r>
      <w:r w:rsidR="00315338">
        <w:rPr>
          <w:rFonts w:hint="eastAsia"/>
          <w:sz w:val="28"/>
          <w:szCs w:val="28"/>
        </w:rPr>
        <w:t>根据发展需要，适时做出适当安排，目前还没有具体的计划。</w:t>
      </w:r>
    </w:p>
    <w:p w:rsidR="00687B14" w:rsidRPr="00A240D7" w:rsidRDefault="00B1608C" w:rsidP="00687B1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 w:rsidR="00687B14" w:rsidRPr="00A240D7">
        <w:rPr>
          <w:rFonts w:hint="eastAsia"/>
          <w:b/>
          <w:sz w:val="28"/>
          <w:szCs w:val="28"/>
        </w:rPr>
        <w:t>、公司毛利率和净利率高于石油设备行业同类公司的原因是什么？</w:t>
      </w:r>
      <w:r w:rsidRPr="00A240D7">
        <w:rPr>
          <w:b/>
          <w:sz w:val="28"/>
          <w:szCs w:val="28"/>
        </w:rPr>
        <w:t xml:space="preserve"> </w:t>
      </w:r>
    </w:p>
    <w:p w:rsidR="00B41162" w:rsidRPr="00A240D7" w:rsidRDefault="00B41162" w:rsidP="00B1608C">
      <w:pPr>
        <w:ind w:firstLineChars="200" w:firstLine="560"/>
        <w:rPr>
          <w:sz w:val="28"/>
          <w:szCs w:val="28"/>
        </w:rPr>
      </w:pPr>
      <w:r w:rsidRPr="00A240D7">
        <w:rPr>
          <w:sz w:val="28"/>
          <w:szCs w:val="28"/>
        </w:rPr>
        <w:t>公司综合毛利率与同行业上市公司存在较大差异，主要系不同公司之间的产品结构</w:t>
      </w:r>
      <w:r w:rsidRPr="00A240D7">
        <w:rPr>
          <w:rFonts w:hint="eastAsia"/>
          <w:sz w:val="28"/>
          <w:szCs w:val="28"/>
        </w:rPr>
        <w:t>和不同产品的毛利率</w:t>
      </w:r>
      <w:r w:rsidRPr="00A240D7">
        <w:rPr>
          <w:sz w:val="28"/>
          <w:szCs w:val="28"/>
        </w:rPr>
        <w:t>存在较大差异。</w:t>
      </w:r>
    </w:p>
    <w:p w:rsidR="00D22C03" w:rsidRPr="00A240D7" w:rsidRDefault="00B41162" w:rsidP="00B1608C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 w:rsidRPr="00A240D7">
        <w:rPr>
          <w:sz w:val="28"/>
          <w:szCs w:val="28"/>
        </w:rPr>
        <w:t>由于公司的主营产品提升设备和卡持设备毛利率较高，且占营业收入的比重较高，因此公司综合毛利率在同行业公司中处于较高水平。</w:t>
      </w:r>
    </w:p>
    <w:p w:rsidR="00B41162" w:rsidRPr="00A240D7" w:rsidRDefault="00B41162" w:rsidP="00B1608C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A240D7">
        <w:rPr>
          <w:sz w:val="28"/>
          <w:szCs w:val="28"/>
        </w:rPr>
        <w:lastRenderedPageBreak/>
        <w:fldChar w:fldCharType="begin"/>
      </w:r>
      <w:r w:rsidRPr="00A240D7">
        <w:rPr>
          <w:sz w:val="28"/>
          <w:szCs w:val="28"/>
        </w:rPr>
        <w:instrText xml:space="preserve"> </w:instrText>
      </w:r>
      <w:r w:rsidRPr="00A240D7">
        <w:rPr>
          <w:rFonts w:hint="eastAsia"/>
          <w:sz w:val="28"/>
          <w:szCs w:val="28"/>
        </w:rPr>
        <w:instrText>= 2 \* GB3</w:instrText>
      </w:r>
      <w:r w:rsidRPr="00A240D7">
        <w:rPr>
          <w:sz w:val="28"/>
          <w:szCs w:val="28"/>
        </w:rPr>
        <w:instrText xml:space="preserve"> </w:instrText>
      </w:r>
      <w:r w:rsidRPr="00A240D7">
        <w:rPr>
          <w:sz w:val="28"/>
          <w:szCs w:val="28"/>
        </w:rPr>
        <w:fldChar w:fldCharType="separate"/>
      </w:r>
      <w:r w:rsidRPr="00A240D7">
        <w:rPr>
          <w:rFonts w:hint="eastAsia"/>
          <w:sz w:val="28"/>
          <w:szCs w:val="28"/>
        </w:rPr>
        <w:t>②</w:t>
      </w:r>
      <w:r w:rsidRPr="00A240D7">
        <w:rPr>
          <w:sz w:val="28"/>
          <w:szCs w:val="28"/>
        </w:rPr>
        <w:fldChar w:fldCharType="end"/>
      </w:r>
      <w:r w:rsidRPr="00A240D7">
        <w:rPr>
          <w:sz w:val="28"/>
          <w:szCs w:val="28"/>
        </w:rPr>
        <w:t>在细分行业领域所处的竞争格局不同</w:t>
      </w:r>
    </w:p>
    <w:p w:rsidR="00B41162" w:rsidRPr="00A240D7" w:rsidRDefault="00B41162" w:rsidP="00B1608C">
      <w:pPr>
        <w:ind w:firstLineChars="200" w:firstLine="560"/>
        <w:rPr>
          <w:sz w:val="28"/>
          <w:szCs w:val="28"/>
        </w:rPr>
      </w:pPr>
      <w:r w:rsidRPr="00A240D7">
        <w:rPr>
          <w:sz w:val="28"/>
          <w:szCs w:val="28"/>
        </w:rPr>
        <w:t>由于公司产品在钻机整体配套中所占的价值比重较低，尽管公司</w:t>
      </w:r>
      <w:r w:rsidRPr="00A240D7">
        <w:rPr>
          <w:rFonts w:hint="eastAsia"/>
          <w:sz w:val="28"/>
          <w:szCs w:val="28"/>
        </w:rPr>
        <w:t>总体规模较小，</w:t>
      </w:r>
      <w:r w:rsidRPr="00A240D7">
        <w:rPr>
          <w:sz w:val="28"/>
          <w:szCs w:val="28"/>
        </w:rPr>
        <w:t>营业规模不大，但公司为三大类井口装备产品领域的行业领先企业</w:t>
      </w:r>
      <w:r w:rsidRPr="00A240D7">
        <w:rPr>
          <w:rFonts w:hint="eastAsia"/>
          <w:sz w:val="28"/>
          <w:szCs w:val="28"/>
        </w:rPr>
        <w:t>。</w:t>
      </w:r>
    </w:p>
    <w:p w:rsidR="00B41162" w:rsidRPr="00A240D7" w:rsidRDefault="00B41162" w:rsidP="00B1608C">
      <w:pPr>
        <w:adjustRightInd w:val="0"/>
        <w:snapToGrid w:val="0"/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A240D7">
        <w:rPr>
          <w:sz w:val="28"/>
          <w:szCs w:val="28"/>
        </w:rPr>
        <w:fldChar w:fldCharType="begin"/>
      </w:r>
      <w:r w:rsidRPr="00A240D7">
        <w:rPr>
          <w:sz w:val="28"/>
          <w:szCs w:val="28"/>
        </w:rPr>
        <w:instrText xml:space="preserve"> </w:instrText>
      </w:r>
      <w:r w:rsidRPr="00A240D7">
        <w:rPr>
          <w:rFonts w:hint="eastAsia"/>
          <w:sz w:val="28"/>
          <w:szCs w:val="28"/>
        </w:rPr>
        <w:instrText>= 3 \* GB3</w:instrText>
      </w:r>
      <w:r w:rsidRPr="00A240D7">
        <w:rPr>
          <w:sz w:val="28"/>
          <w:szCs w:val="28"/>
        </w:rPr>
        <w:instrText xml:space="preserve"> </w:instrText>
      </w:r>
      <w:r w:rsidRPr="00A240D7">
        <w:rPr>
          <w:sz w:val="28"/>
          <w:szCs w:val="28"/>
        </w:rPr>
        <w:fldChar w:fldCharType="separate"/>
      </w:r>
      <w:r w:rsidRPr="00A240D7">
        <w:rPr>
          <w:rFonts w:hint="eastAsia"/>
          <w:sz w:val="28"/>
          <w:szCs w:val="28"/>
        </w:rPr>
        <w:t>③</w:t>
      </w:r>
      <w:r w:rsidRPr="00A240D7">
        <w:rPr>
          <w:sz w:val="28"/>
          <w:szCs w:val="28"/>
        </w:rPr>
        <w:fldChar w:fldCharType="end"/>
      </w:r>
      <w:r w:rsidRPr="00A240D7">
        <w:rPr>
          <w:sz w:val="28"/>
          <w:szCs w:val="28"/>
        </w:rPr>
        <w:t>产业链长度差异较大</w:t>
      </w:r>
    </w:p>
    <w:p w:rsidR="00B41162" w:rsidRPr="00A240D7" w:rsidRDefault="00B41162" w:rsidP="00B1608C">
      <w:pPr>
        <w:ind w:firstLineChars="200" w:firstLine="560"/>
        <w:rPr>
          <w:sz w:val="28"/>
          <w:szCs w:val="28"/>
        </w:rPr>
      </w:pPr>
      <w:r w:rsidRPr="00A240D7">
        <w:rPr>
          <w:sz w:val="28"/>
          <w:szCs w:val="28"/>
        </w:rPr>
        <w:t>公司全资子公司如通铸造通过采购优质废钢作为原材料，根据公司主营产品的规格型号、质量标准等需求，通过先进的铸造工艺，为公司提供毛坯件，因此，公司主营产品的生产链条较长，向上游延伸至废钢的采购生产环节；因此，公司拥有从废钢到井口装备产成品的完整工序，从而能够获得较高的</w:t>
      </w:r>
      <w:r w:rsidR="009343D5">
        <w:rPr>
          <w:rFonts w:hint="eastAsia"/>
          <w:sz w:val="28"/>
          <w:szCs w:val="28"/>
        </w:rPr>
        <w:t>毛利</w:t>
      </w:r>
      <w:r w:rsidRPr="00A240D7">
        <w:rPr>
          <w:sz w:val="28"/>
          <w:szCs w:val="28"/>
        </w:rPr>
        <w:t>。</w:t>
      </w:r>
    </w:p>
    <w:p w:rsidR="009722E0" w:rsidRDefault="000C6BF2" w:rsidP="000C6BF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江苏如通石油机械</w:t>
      </w:r>
      <w:r w:rsidR="00E56AC1">
        <w:rPr>
          <w:rFonts w:hint="eastAsia"/>
          <w:sz w:val="28"/>
          <w:szCs w:val="28"/>
        </w:rPr>
        <w:t>股份</w:t>
      </w:r>
      <w:r>
        <w:rPr>
          <w:rFonts w:hint="eastAsia"/>
          <w:sz w:val="28"/>
          <w:szCs w:val="28"/>
        </w:rPr>
        <w:t>有限公司</w:t>
      </w:r>
    </w:p>
    <w:p w:rsidR="000C6BF2" w:rsidRPr="000C6BF2" w:rsidRDefault="000C6BF2" w:rsidP="000C6BF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</w:p>
    <w:p w:rsidR="00687B14" w:rsidRPr="00687B14" w:rsidRDefault="00687B14" w:rsidP="00687B14">
      <w:pPr>
        <w:rPr>
          <w:sz w:val="28"/>
          <w:szCs w:val="28"/>
        </w:rPr>
      </w:pPr>
    </w:p>
    <w:sectPr w:rsidR="00687B14" w:rsidRPr="0068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BB" w:rsidRDefault="007908BB" w:rsidP="00687B14">
      <w:r>
        <w:separator/>
      </w:r>
    </w:p>
  </w:endnote>
  <w:endnote w:type="continuationSeparator" w:id="0">
    <w:p w:rsidR="007908BB" w:rsidRDefault="007908BB" w:rsidP="0068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BB" w:rsidRDefault="007908BB" w:rsidP="00687B14">
      <w:r>
        <w:separator/>
      </w:r>
    </w:p>
  </w:footnote>
  <w:footnote w:type="continuationSeparator" w:id="0">
    <w:p w:rsidR="007908BB" w:rsidRDefault="007908BB" w:rsidP="0068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505"/>
    <w:multiLevelType w:val="hybridMultilevel"/>
    <w:tmpl w:val="BD80500A"/>
    <w:lvl w:ilvl="0" w:tplc="DA14D0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3440DB"/>
    <w:multiLevelType w:val="hybridMultilevel"/>
    <w:tmpl w:val="FB381F72"/>
    <w:lvl w:ilvl="0" w:tplc="65A032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4B"/>
    <w:rsid w:val="00001D43"/>
    <w:rsid w:val="000126F5"/>
    <w:rsid w:val="00025FD9"/>
    <w:rsid w:val="00036900"/>
    <w:rsid w:val="00051A31"/>
    <w:rsid w:val="00051D16"/>
    <w:rsid w:val="00061A42"/>
    <w:rsid w:val="0006336C"/>
    <w:rsid w:val="00086939"/>
    <w:rsid w:val="000872C1"/>
    <w:rsid w:val="00090EEB"/>
    <w:rsid w:val="000923A5"/>
    <w:rsid w:val="000A6821"/>
    <w:rsid w:val="000B3106"/>
    <w:rsid w:val="000C22DD"/>
    <w:rsid w:val="000C6BF2"/>
    <w:rsid w:val="000D6A3E"/>
    <w:rsid w:val="0011231C"/>
    <w:rsid w:val="00126F43"/>
    <w:rsid w:val="001716FB"/>
    <w:rsid w:val="00177379"/>
    <w:rsid w:val="001B514B"/>
    <w:rsid w:val="001C16FD"/>
    <w:rsid w:val="001C5B83"/>
    <w:rsid w:val="001C784B"/>
    <w:rsid w:val="001D363D"/>
    <w:rsid w:val="001D3B3D"/>
    <w:rsid w:val="001F1B06"/>
    <w:rsid w:val="00224BE1"/>
    <w:rsid w:val="0022539D"/>
    <w:rsid w:val="00272F6B"/>
    <w:rsid w:val="00286CD9"/>
    <w:rsid w:val="002D3B68"/>
    <w:rsid w:val="002F3FC2"/>
    <w:rsid w:val="003113A6"/>
    <w:rsid w:val="00315338"/>
    <w:rsid w:val="003170BC"/>
    <w:rsid w:val="00321B9E"/>
    <w:rsid w:val="00397531"/>
    <w:rsid w:val="003A06E4"/>
    <w:rsid w:val="003A2449"/>
    <w:rsid w:val="003A2AFA"/>
    <w:rsid w:val="003C5491"/>
    <w:rsid w:val="003D764B"/>
    <w:rsid w:val="003D7907"/>
    <w:rsid w:val="003E2F4E"/>
    <w:rsid w:val="003F40B6"/>
    <w:rsid w:val="004006A1"/>
    <w:rsid w:val="00402CBC"/>
    <w:rsid w:val="00402D7C"/>
    <w:rsid w:val="0044244C"/>
    <w:rsid w:val="004541B2"/>
    <w:rsid w:val="00462EB0"/>
    <w:rsid w:val="00463403"/>
    <w:rsid w:val="00473DA0"/>
    <w:rsid w:val="004A6756"/>
    <w:rsid w:val="004D2B1E"/>
    <w:rsid w:val="004D4ABF"/>
    <w:rsid w:val="004E3FA8"/>
    <w:rsid w:val="00531D72"/>
    <w:rsid w:val="00536EC1"/>
    <w:rsid w:val="00541072"/>
    <w:rsid w:val="00563614"/>
    <w:rsid w:val="00577D83"/>
    <w:rsid w:val="00584C1A"/>
    <w:rsid w:val="005914C4"/>
    <w:rsid w:val="00591C44"/>
    <w:rsid w:val="005B2D85"/>
    <w:rsid w:val="005F2E6C"/>
    <w:rsid w:val="005F52A7"/>
    <w:rsid w:val="005F629D"/>
    <w:rsid w:val="00622291"/>
    <w:rsid w:val="00641D43"/>
    <w:rsid w:val="006440F1"/>
    <w:rsid w:val="006447DD"/>
    <w:rsid w:val="00687B14"/>
    <w:rsid w:val="0069725C"/>
    <w:rsid w:val="0069749C"/>
    <w:rsid w:val="006D6062"/>
    <w:rsid w:val="006F2B8F"/>
    <w:rsid w:val="007111D3"/>
    <w:rsid w:val="00743C10"/>
    <w:rsid w:val="0074552A"/>
    <w:rsid w:val="00746CE8"/>
    <w:rsid w:val="00750A31"/>
    <w:rsid w:val="0076513B"/>
    <w:rsid w:val="007769B0"/>
    <w:rsid w:val="00782DB7"/>
    <w:rsid w:val="007908BB"/>
    <w:rsid w:val="008076F6"/>
    <w:rsid w:val="00811039"/>
    <w:rsid w:val="0081535C"/>
    <w:rsid w:val="008271D8"/>
    <w:rsid w:val="00834E98"/>
    <w:rsid w:val="008A4E9A"/>
    <w:rsid w:val="008B5F12"/>
    <w:rsid w:val="008D5AC5"/>
    <w:rsid w:val="008F534E"/>
    <w:rsid w:val="00910430"/>
    <w:rsid w:val="00921092"/>
    <w:rsid w:val="00923D8C"/>
    <w:rsid w:val="00930931"/>
    <w:rsid w:val="009343D5"/>
    <w:rsid w:val="009722E0"/>
    <w:rsid w:val="009809C4"/>
    <w:rsid w:val="00981566"/>
    <w:rsid w:val="00990DE1"/>
    <w:rsid w:val="00994197"/>
    <w:rsid w:val="0099742D"/>
    <w:rsid w:val="00997947"/>
    <w:rsid w:val="00A023D6"/>
    <w:rsid w:val="00A10AD5"/>
    <w:rsid w:val="00A12753"/>
    <w:rsid w:val="00A1398C"/>
    <w:rsid w:val="00A14956"/>
    <w:rsid w:val="00A2072A"/>
    <w:rsid w:val="00A240D7"/>
    <w:rsid w:val="00A27DCD"/>
    <w:rsid w:val="00A34E9E"/>
    <w:rsid w:val="00A415B5"/>
    <w:rsid w:val="00A463A6"/>
    <w:rsid w:val="00A504E3"/>
    <w:rsid w:val="00A62F34"/>
    <w:rsid w:val="00A63032"/>
    <w:rsid w:val="00A65B57"/>
    <w:rsid w:val="00A753E6"/>
    <w:rsid w:val="00AA4F68"/>
    <w:rsid w:val="00AB40A3"/>
    <w:rsid w:val="00AB7E98"/>
    <w:rsid w:val="00AC2B22"/>
    <w:rsid w:val="00AF37B0"/>
    <w:rsid w:val="00AF6370"/>
    <w:rsid w:val="00B01A12"/>
    <w:rsid w:val="00B1608C"/>
    <w:rsid w:val="00B225BA"/>
    <w:rsid w:val="00B272C4"/>
    <w:rsid w:val="00B33A1F"/>
    <w:rsid w:val="00B41162"/>
    <w:rsid w:val="00B41872"/>
    <w:rsid w:val="00B71076"/>
    <w:rsid w:val="00B80F0D"/>
    <w:rsid w:val="00BA34AB"/>
    <w:rsid w:val="00BC7F60"/>
    <w:rsid w:val="00BE7BA1"/>
    <w:rsid w:val="00BF41EA"/>
    <w:rsid w:val="00C17630"/>
    <w:rsid w:val="00C707EF"/>
    <w:rsid w:val="00C75078"/>
    <w:rsid w:val="00C776D7"/>
    <w:rsid w:val="00C77E02"/>
    <w:rsid w:val="00C84E43"/>
    <w:rsid w:val="00CD3B1E"/>
    <w:rsid w:val="00CD6608"/>
    <w:rsid w:val="00CF031A"/>
    <w:rsid w:val="00CF17FA"/>
    <w:rsid w:val="00D00023"/>
    <w:rsid w:val="00D0399A"/>
    <w:rsid w:val="00D041CA"/>
    <w:rsid w:val="00D22C03"/>
    <w:rsid w:val="00D269D6"/>
    <w:rsid w:val="00D44554"/>
    <w:rsid w:val="00D44816"/>
    <w:rsid w:val="00D54E89"/>
    <w:rsid w:val="00D65237"/>
    <w:rsid w:val="00D702BF"/>
    <w:rsid w:val="00D77F69"/>
    <w:rsid w:val="00D84FBF"/>
    <w:rsid w:val="00D94110"/>
    <w:rsid w:val="00D94375"/>
    <w:rsid w:val="00DA7BDC"/>
    <w:rsid w:val="00DC7FD0"/>
    <w:rsid w:val="00DD1F01"/>
    <w:rsid w:val="00DD5262"/>
    <w:rsid w:val="00DE20F1"/>
    <w:rsid w:val="00E26CF1"/>
    <w:rsid w:val="00E3516F"/>
    <w:rsid w:val="00E3702B"/>
    <w:rsid w:val="00E433CD"/>
    <w:rsid w:val="00E56AC1"/>
    <w:rsid w:val="00E66787"/>
    <w:rsid w:val="00E726CB"/>
    <w:rsid w:val="00E76F40"/>
    <w:rsid w:val="00E7714B"/>
    <w:rsid w:val="00E85BAE"/>
    <w:rsid w:val="00E91262"/>
    <w:rsid w:val="00EB5274"/>
    <w:rsid w:val="00ED1FEC"/>
    <w:rsid w:val="00EE305A"/>
    <w:rsid w:val="00EE6364"/>
    <w:rsid w:val="00EF056A"/>
    <w:rsid w:val="00EF746E"/>
    <w:rsid w:val="00F03F58"/>
    <w:rsid w:val="00F11A85"/>
    <w:rsid w:val="00F14A8E"/>
    <w:rsid w:val="00F154B8"/>
    <w:rsid w:val="00F61E4C"/>
    <w:rsid w:val="00F6209F"/>
    <w:rsid w:val="00F733F6"/>
    <w:rsid w:val="00F77F56"/>
    <w:rsid w:val="00F96F52"/>
    <w:rsid w:val="00FA053B"/>
    <w:rsid w:val="00FB3900"/>
    <w:rsid w:val="00FB5C7C"/>
    <w:rsid w:val="00FC5162"/>
    <w:rsid w:val="00FE19FB"/>
    <w:rsid w:val="00FE4229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B14"/>
    <w:rPr>
      <w:sz w:val="18"/>
      <w:szCs w:val="18"/>
    </w:rPr>
  </w:style>
  <w:style w:type="paragraph" w:styleId="a5">
    <w:name w:val="List Paragraph"/>
    <w:basedOn w:val="a"/>
    <w:uiPriority w:val="34"/>
    <w:qFormat/>
    <w:rsid w:val="00FE4229"/>
    <w:pPr>
      <w:ind w:firstLineChars="200" w:firstLine="420"/>
    </w:pPr>
  </w:style>
  <w:style w:type="character" w:styleId="a6">
    <w:name w:val="footnote reference"/>
    <w:uiPriority w:val="99"/>
    <w:rsid w:val="00D22C03"/>
    <w:rPr>
      <w:vertAlign w:val="superscript"/>
    </w:rPr>
  </w:style>
  <w:style w:type="character" w:customStyle="1" w:styleId="Char1">
    <w:name w:val="脚注文本 Char"/>
    <w:link w:val="a7"/>
    <w:uiPriority w:val="99"/>
    <w:rsid w:val="00D22C03"/>
    <w:rPr>
      <w:rFonts w:eastAsia="宋体"/>
      <w:sz w:val="18"/>
    </w:rPr>
  </w:style>
  <w:style w:type="paragraph" w:styleId="a7">
    <w:name w:val="footnote text"/>
    <w:basedOn w:val="a"/>
    <w:link w:val="Char1"/>
    <w:uiPriority w:val="99"/>
    <w:rsid w:val="00D22C03"/>
    <w:pPr>
      <w:adjustRightInd w:val="0"/>
      <w:snapToGrid w:val="0"/>
      <w:spacing w:line="360" w:lineRule="atLeast"/>
      <w:jc w:val="left"/>
      <w:textAlignment w:val="baseline"/>
    </w:pPr>
    <w:rPr>
      <w:rFonts w:eastAsia="宋体"/>
      <w:sz w:val="18"/>
    </w:rPr>
  </w:style>
  <w:style w:type="character" w:customStyle="1" w:styleId="Char10">
    <w:name w:val="脚注文本 Char1"/>
    <w:basedOn w:val="a0"/>
    <w:uiPriority w:val="99"/>
    <w:semiHidden/>
    <w:rsid w:val="00D22C0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D3B3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D3B3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D3B3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3B3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D3B3D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1D3B3D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1D3B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B14"/>
    <w:rPr>
      <w:sz w:val="18"/>
      <w:szCs w:val="18"/>
    </w:rPr>
  </w:style>
  <w:style w:type="paragraph" w:styleId="a5">
    <w:name w:val="List Paragraph"/>
    <w:basedOn w:val="a"/>
    <w:uiPriority w:val="34"/>
    <w:qFormat/>
    <w:rsid w:val="00FE4229"/>
    <w:pPr>
      <w:ind w:firstLineChars="200" w:firstLine="420"/>
    </w:pPr>
  </w:style>
  <w:style w:type="character" w:styleId="a6">
    <w:name w:val="footnote reference"/>
    <w:uiPriority w:val="99"/>
    <w:rsid w:val="00D22C03"/>
    <w:rPr>
      <w:vertAlign w:val="superscript"/>
    </w:rPr>
  </w:style>
  <w:style w:type="character" w:customStyle="1" w:styleId="Char1">
    <w:name w:val="脚注文本 Char"/>
    <w:link w:val="a7"/>
    <w:uiPriority w:val="99"/>
    <w:rsid w:val="00D22C03"/>
    <w:rPr>
      <w:rFonts w:eastAsia="宋体"/>
      <w:sz w:val="18"/>
    </w:rPr>
  </w:style>
  <w:style w:type="paragraph" w:styleId="a7">
    <w:name w:val="footnote text"/>
    <w:basedOn w:val="a"/>
    <w:link w:val="Char1"/>
    <w:uiPriority w:val="99"/>
    <w:rsid w:val="00D22C03"/>
    <w:pPr>
      <w:adjustRightInd w:val="0"/>
      <w:snapToGrid w:val="0"/>
      <w:spacing w:line="360" w:lineRule="atLeast"/>
      <w:jc w:val="left"/>
      <w:textAlignment w:val="baseline"/>
    </w:pPr>
    <w:rPr>
      <w:rFonts w:eastAsia="宋体"/>
      <w:sz w:val="18"/>
    </w:rPr>
  </w:style>
  <w:style w:type="character" w:customStyle="1" w:styleId="Char10">
    <w:name w:val="脚注文本 Char1"/>
    <w:basedOn w:val="a0"/>
    <w:uiPriority w:val="99"/>
    <w:semiHidden/>
    <w:rsid w:val="00D22C0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D3B3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D3B3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D3B3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3B3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D3B3D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1D3B3D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1D3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F86A-5C61-4793-AF56-C15796B7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295</Words>
  <Characters>1683</Characters>
  <Application>Microsoft Office Word</Application>
  <DocSecurity>0</DocSecurity>
  <Lines>14</Lines>
  <Paragraphs>3</Paragraphs>
  <ScaleCrop>false</ScaleCrop>
  <Company>china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cxf</dc:creator>
  <cp:lastModifiedBy>cxf</cp:lastModifiedBy>
  <cp:revision>36</cp:revision>
  <cp:lastPrinted>2017-05-08T06:23:00Z</cp:lastPrinted>
  <dcterms:created xsi:type="dcterms:W3CDTF">2017-05-03T00:31:00Z</dcterms:created>
  <dcterms:modified xsi:type="dcterms:W3CDTF">2017-05-10T09:02:00Z</dcterms:modified>
</cp:coreProperties>
</file>