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B34" w:rsidRDefault="00C92B34" w:rsidP="00BD3F2C">
      <w:pPr>
        <w:spacing w:beforeLines="50" w:before="156" w:afterLines="50" w:after="156" w:line="400" w:lineRule="exact"/>
        <w:ind w:firstLineChars="150" w:firstLine="360"/>
        <w:rPr>
          <w:rFonts w:ascii="宋体" w:hAnsi="宋体"/>
          <w:bCs/>
          <w:iCs/>
          <w:color w:val="000000"/>
          <w:sz w:val="24"/>
        </w:rPr>
      </w:pPr>
      <w:r w:rsidRPr="00A94694">
        <w:rPr>
          <w:rFonts w:ascii="宋体" w:hAnsi="宋体" w:hint="eastAsia"/>
          <w:bCs/>
          <w:iCs/>
          <w:color w:val="000000"/>
          <w:sz w:val="24"/>
        </w:rPr>
        <w:t>证券代码：</w:t>
      </w:r>
      <w:r w:rsidR="00BD3F2C">
        <w:rPr>
          <w:rFonts w:ascii="宋体" w:hAnsi="宋体" w:hint="eastAsia"/>
          <w:bCs/>
          <w:iCs/>
          <w:color w:val="000000"/>
          <w:sz w:val="24"/>
        </w:rPr>
        <w:t>603178</w:t>
      </w:r>
      <w:r w:rsidRPr="00A94694">
        <w:rPr>
          <w:rFonts w:ascii="宋体" w:hAnsi="宋体" w:hint="eastAsia"/>
          <w:bCs/>
          <w:iCs/>
          <w:color w:val="000000"/>
          <w:sz w:val="24"/>
        </w:rPr>
        <w:t xml:space="preserve">                             证券简称：</w:t>
      </w:r>
      <w:r w:rsidR="00BD3F2C">
        <w:rPr>
          <w:rFonts w:ascii="宋体" w:hAnsi="宋体" w:hint="eastAsia"/>
          <w:bCs/>
          <w:iCs/>
          <w:color w:val="000000"/>
          <w:sz w:val="24"/>
        </w:rPr>
        <w:t>圣龙</w:t>
      </w:r>
      <w:r>
        <w:rPr>
          <w:rFonts w:ascii="宋体" w:hAnsi="宋体" w:hint="eastAsia"/>
          <w:bCs/>
          <w:iCs/>
          <w:color w:val="000000"/>
          <w:sz w:val="24"/>
        </w:rPr>
        <w:t>股份</w:t>
      </w:r>
    </w:p>
    <w:p w:rsidR="00C92B34" w:rsidRPr="004E403A" w:rsidRDefault="00C92B34" w:rsidP="00BD3F2C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color w:val="000000"/>
          <w:sz w:val="24"/>
        </w:rPr>
      </w:pPr>
    </w:p>
    <w:p w:rsidR="00BD3F2C" w:rsidRDefault="00BD3F2C" w:rsidP="00BD3F2C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宁波圣龙汽车动力系统股份</w:t>
      </w:r>
      <w:r w:rsidR="00C92B34" w:rsidRPr="00A94694">
        <w:rPr>
          <w:rFonts w:ascii="宋体" w:hAnsi="宋体" w:hint="eastAsia"/>
          <w:b/>
          <w:bCs/>
          <w:iCs/>
          <w:color w:val="000000"/>
          <w:sz w:val="32"/>
          <w:szCs w:val="32"/>
        </w:rPr>
        <w:t>有限公司</w:t>
      </w:r>
    </w:p>
    <w:p w:rsidR="00C92B34" w:rsidRDefault="00C92B34" w:rsidP="00BD3F2C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 w:rsidRPr="0053527F"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</w:t>
      </w:r>
      <w:r w:rsidRPr="00A94694">
        <w:rPr>
          <w:rFonts w:ascii="宋体" w:hAnsi="宋体" w:hint="eastAsia"/>
          <w:b/>
          <w:bCs/>
          <w:iCs/>
          <w:color w:val="000000"/>
          <w:sz w:val="32"/>
          <w:szCs w:val="32"/>
        </w:rPr>
        <w:t>活动记录表</w:t>
      </w:r>
      <w:bookmarkStart w:id="0" w:name="_GoBack"/>
      <w:bookmarkEnd w:id="0"/>
    </w:p>
    <w:p w:rsidR="00C92B34" w:rsidRPr="00A94694" w:rsidRDefault="00C92B34" w:rsidP="00C92B34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</w:t>
      </w:r>
      <w:r w:rsidRPr="00A94694"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编号：</w:t>
      </w:r>
      <w:r>
        <w:rPr>
          <w:rFonts w:ascii="宋体" w:hAnsi="宋体" w:hint="eastAsia"/>
          <w:bCs/>
          <w:iCs/>
          <w:color w:val="000000"/>
          <w:sz w:val="24"/>
        </w:rPr>
        <w:t>01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182"/>
        <w:gridCol w:w="7340"/>
      </w:tblGrid>
      <w:tr w:rsidR="00C92B34" w:rsidRPr="00A94694" w:rsidTr="00BE7F84">
        <w:tc>
          <w:tcPr>
            <w:tcW w:w="0" w:type="auto"/>
          </w:tcPr>
          <w:p w:rsidR="00C92B34" w:rsidRPr="007907E7" w:rsidRDefault="00C92B34" w:rsidP="00F15211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907E7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  <w:p w:rsidR="00C92B34" w:rsidRPr="007907E7" w:rsidRDefault="00C92B34" w:rsidP="00F15211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0" w:type="auto"/>
          </w:tcPr>
          <w:p w:rsidR="00C92B34" w:rsidRPr="00842064" w:rsidRDefault="00C92B34" w:rsidP="00842064">
            <w:pPr>
              <w:pStyle w:val="a6"/>
              <w:numPr>
                <w:ilvl w:val="0"/>
                <w:numId w:val="2"/>
              </w:numPr>
              <w:spacing w:line="480" w:lineRule="atLeast"/>
              <w:ind w:firstLineChars="0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842064">
              <w:rPr>
                <w:rFonts w:ascii="宋体" w:hAnsi="宋体" w:hint="eastAsia"/>
                <w:sz w:val="28"/>
                <w:szCs w:val="28"/>
              </w:rPr>
              <w:t>特定对象调研</w:t>
            </w:r>
            <w:r w:rsidR="00842064">
              <w:rPr>
                <w:rFonts w:ascii="宋体" w:hAnsi="宋体" w:hint="eastAsia"/>
                <w:sz w:val="28"/>
                <w:szCs w:val="28"/>
              </w:rPr>
              <w:t xml:space="preserve">       </w:t>
            </w:r>
            <w:r w:rsidRPr="0084206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842064"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C92B34" w:rsidRDefault="00C92B34" w:rsidP="00F1521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F62D4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 w:rsidRPr="00F62D4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A94694"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C92B34" w:rsidRDefault="00C92B34" w:rsidP="00F1521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F62D4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 w:rsidRPr="00F62D4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A94694"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C92B34" w:rsidRDefault="00C92B34" w:rsidP="00F15211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F62D4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805F03">
              <w:rPr>
                <w:rFonts w:ascii="宋体" w:hAnsi="宋体" w:hint="eastAsia"/>
                <w:sz w:val="28"/>
                <w:szCs w:val="28"/>
              </w:rPr>
              <w:t>现场参观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ab/>
            </w:r>
          </w:p>
          <w:p w:rsidR="00C92B34" w:rsidRPr="00A94694" w:rsidRDefault="00C92B34" w:rsidP="00F15211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F62D4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D82687">
              <w:rPr>
                <w:rFonts w:ascii="宋体" w:hAnsi="宋体" w:hint="eastAsia"/>
                <w:sz w:val="28"/>
                <w:szCs w:val="28"/>
              </w:rPr>
              <w:t>其他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（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>请文字说明其他活动内容）</w:t>
            </w:r>
          </w:p>
        </w:tc>
      </w:tr>
      <w:tr w:rsidR="00C92B34" w:rsidRPr="00A94694" w:rsidTr="00BE7F84">
        <w:tc>
          <w:tcPr>
            <w:tcW w:w="0" w:type="auto"/>
          </w:tcPr>
          <w:p w:rsidR="00C92B34" w:rsidRPr="007907E7" w:rsidRDefault="00C92B34" w:rsidP="00F15211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907E7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0" w:type="auto"/>
          </w:tcPr>
          <w:p w:rsidR="00C92B34" w:rsidRPr="005D7858" w:rsidRDefault="005D7858" w:rsidP="00F15211">
            <w:pPr>
              <w:spacing w:line="480" w:lineRule="atLeast"/>
              <w:rPr>
                <w:rFonts w:ascii="宋体" w:hAnsi="宋体"/>
                <w:bCs/>
                <w:iCs/>
                <w:color w:val="FF0000"/>
                <w:sz w:val="24"/>
              </w:rPr>
            </w:pPr>
            <w:r w:rsidRPr="005D7858">
              <w:rPr>
                <w:rFonts w:ascii="宋体" w:hAnsi="宋体" w:hint="eastAsia"/>
                <w:bCs/>
                <w:iCs/>
                <w:color w:val="000000"/>
                <w:sz w:val="24"/>
              </w:rPr>
              <w:t>广发证券唐晢、华夏基金连骁、天风证券张程航、长城证券李金锦、华泰证券孔凌飞、天堂硅谷来旦沸、国泰君安石金漫、海通证券王猛、西部证券沈微、华创证券王俊杰、中信证券汪浩、罗夏资本高溪健</w:t>
            </w:r>
          </w:p>
        </w:tc>
      </w:tr>
      <w:tr w:rsidR="00C92B34" w:rsidRPr="00A94694" w:rsidTr="00BE7F84">
        <w:tc>
          <w:tcPr>
            <w:tcW w:w="0" w:type="auto"/>
          </w:tcPr>
          <w:p w:rsidR="00C92B34" w:rsidRPr="007907E7" w:rsidRDefault="00C92B34" w:rsidP="00F15211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907E7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0" w:type="auto"/>
          </w:tcPr>
          <w:p w:rsidR="00C92B34" w:rsidRPr="00A94694" w:rsidRDefault="00421C6A" w:rsidP="00F1521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2017年6月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6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日星期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二</w:t>
            </w:r>
          </w:p>
        </w:tc>
      </w:tr>
      <w:tr w:rsidR="00C92B34" w:rsidRPr="00A94694" w:rsidTr="00BE7F84">
        <w:tc>
          <w:tcPr>
            <w:tcW w:w="0" w:type="auto"/>
          </w:tcPr>
          <w:p w:rsidR="00C92B34" w:rsidRPr="007907E7" w:rsidRDefault="00C92B34" w:rsidP="00F15211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907E7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0" w:type="auto"/>
          </w:tcPr>
          <w:p w:rsidR="00C92B34" w:rsidRPr="00A94694" w:rsidRDefault="00C92B34" w:rsidP="00BD3F2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公司会议室</w:t>
            </w:r>
          </w:p>
        </w:tc>
      </w:tr>
      <w:tr w:rsidR="00C92B34" w:rsidRPr="005D7858" w:rsidTr="00BE7F84">
        <w:tc>
          <w:tcPr>
            <w:tcW w:w="0" w:type="auto"/>
          </w:tcPr>
          <w:p w:rsidR="00C92B34" w:rsidRPr="007907E7" w:rsidRDefault="00C92B34" w:rsidP="00F15211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907E7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0" w:type="auto"/>
          </w:tcPr>
          <w:p w:rsidR="00C92B34" w:rsidRPr="00A94694" w:rsidRDefault="005D7858" w:rsidP="00F1521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总经理</w:t>
            </w:r>
            <w:r w:rsidR="00BD3F2C">
              <w:rPr>
                <w:rFonts w:ascii="宋体" w:hAnsi="宋体" w:hint="eastAsia"/>
                <w:bCs/>
                <w:iCs/>
                <w:color w:val="000000"/>
                <w:sz w:val="24"/>
              </w:rPr>
              <w:t>张文昌、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财务总监</w:t>
            </w:r>
            <w:r w:rsidR="00BD3F2C">
              <w:rPr>
                <w:rFonts w:ascii="宋体" w:hAnsi="宋体" w:hint="eastAsia"/>
                <w:bCs/>
                <w:iCs/>
                <w:color w:val="000000"/>
                <w:sz w:val="24"/>
              </w:rPr>
              <w:t>钱毅、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董事会秘书</w:t>
            </w:r>
            <w:r w:rsidR="00BD3F2C">
              <w:rPr>
                <w:rFonts w:ascii="宋体" w:hAnsi="宋体" w:hint="eastAsia"/>
                <w:bCs/>
                <w:iCs/>
                <w:color w:val="000000"/>
                <w:sz w:val="24"/>
              </w:rPr>
              <w:t>张勇</w:t>
            </w:r>
          </w:p>
        </w:tc>
      </w:tr>
      <w:tr w:rsidR="00C92B34" w:rsidRPr="00A94694" w:rsidTr="00BE7F84">
        <w:trPr>
          <w:trHeight w:val="1757"/>
        </w:trPr>
        <w:tc>
          <w:tcPr>
            <w:tcW w:w="0" w:type="auto"/>
            <w:vAlign w:val="center"/>
          </w:tcPr>
          <w:p w:rsidR="00C92B34" w:rsidRPr="007907E7" w:rsidRDefault="00C92B34" w:rsidP="00F15211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907E7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C92B34" w:rsidRPr="007907E7" w:rsidRDefault="00C92B34" w:rsidP="00F15211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0" w:type="auto"/>
          </w:tcPr>
          <w:p w:rsidR="00C92B34" w:rsidRPr="00421C6A" w:rsidRDefault="00BE7F84" w:rsidP="00421C6A">
            <w:pPr>
              <w:spacing w:line="480" w:lineRule="atLeast"/>
              <w:ind w:firstLineChars="100" w:firstLine="241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421C6A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1、</w:t>
            </w:r>
            <w:r w:rsidR="001A1F5B" w:rsidRPr="00421C6A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公司目前主要客户为长安福特、上汽通用，后续公司是否有开发新客户的计划？</w:t>
            </w:r>
          </w:p>
          <w:p w:rsidR="00BE7F84" w:rsidRDefault="00EC0F51" w:rsidP="00EC0F51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公司一直十分重视市场拓展工作</w:t>
            </w:r>
            <w:r w:rsidR="001A1F5B" w:rsidRPr="00BE7F84"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与国内外知名主机厂商的良好合作关系也是公司优势之一，目前，公司在国内外市场齐头并进，</w:t>
            </w:r>
            <w:r w:rsidR="00417CF3">
              <w:rPr>
                <w:rFonts w:ascii="宋体" w:hAnsi="宋体" w:hint="eastAsia"/>
                <w:bCs/>
                <w:iCs/>
                <w:color w:val="000000"/>
                <w:sz w:val="24"/>
              </w:rPr>
              <w:t>在海外市场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公司已经取得或</w:t>
            </w:r>
            <w:r w:rsidR="001A1F5B" w:rsidRPr="00BE7F84">
              <w:rPr>
                <w:rFonts w:ascii="宋体" w:hAnsi="宋体" w:hint="eastAsia"/>
                <w:bCs/>
                <w:iCs/>
                <w:color w:val="000000"/>
                <w:sz w:val="24"/>
              </w:rPr>
              <w:t>扩大与捷豹路虎、</w:t>
            </w:r>
            <w:r w:rsidR="00417CF3">
              <w:rPr>
                <w:rFonts w:ascii="宋体" w:hAnsi="宋体" w:hint="eastAsia"/>
                <w:bCs/>
                <w:iCs/>
                <w:color w:val="000000"/>
                <w:sz w:val="24"/>
              </w:rPr>
              <w:t>标致雪铁龙、克莱斯勒菲亚特的合作；在国内，</w:t>
            </w:r>
            <w:r w:rsidR="001A1F5B" w:rsidRPr="00BE7F84">
              <w:rPr>
                <w:rFonts w:ascii="宋体" w:hAnsi="宋体" w:hint="eastAsia"/>
                <w:bCs/>
                <w:iCs/>
                <w:color w:val="000000"/>
                <w:sz w:val="24"/>
              </w:rPr>
              <w:t>随着国产自主品牌的崛起，公司也与吉利、江铃、奇瑞</w:t>
            </w:r>
            <w:r w:rsidR="00417CF3">
              <w:rPr>
                <w:rFonts w:ascii="宋体" w:hAnsi="宋体" w:hint="eastAsia"/>
                <w:bCs/>
                <w:iCs/>
                <w:color w:val="000000"/>
                <w:sz w:val="24"/>
              </w:rPr>
              <w:t>、长城、海马</w:t>
            </w:r>
            <w:r w:rsidR="001A1F5B" w:rsidRPr="00BE7F84">
              <w:rPr>
                <w:rFonts w:ascii="宋体" w:hAnsi="宋体" w:hint="eastAsia"/>
                <w:bCs/>
                <w:iCs/>
                <w:color w:val="000000"/>
                <w:sz w:val="24"/>
              </w:rPr>
              <w:t>等国内优质整车制造商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获得了</w:t>
            </w:r>
            <w:r w:rsidR="00417CF3">
              <w:rPr>
                <w:rFonts w:ascii="宋体" w:hAnsi="宋体" w:hint="eastAsia"/>
                <w:bCs/>
                <w:iCs/>
                <w:color w:val="000000"/>
                <w:sz w:val="24"/>
              </w:rPr>
              <w:t>进一步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的</w:t>
            </w:r>
            <w:r w:rsidR="001A1F5B" w:rsidRPr="00BE7F84">
              <w:rPr>
                <w:rFonts w:ascii="宋体" w:hAnsi="宋体" w:hint="eastAsia"/>
                <w:bCs/>
                <w:iCs/>
                <w:color w:val="000000"/>
                <w:sz w:val="24"/>
              </w:rPr>
              <w:t>合作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机会</w:t>
            </w:r>
            <w:r w:rsidR="001A1F5B" w:rsidRPr="00BE7F84"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随着这些合作项目的推进，除了公司将进一步扩大</w:t>
            </w:r>
            <w:r w:rsidR="00A50B87" w:rsidRPr="00A50B87">
              <w:rPr>
                <w:rFonts w:ascii="宋体" w:hAnsi="宋体" w:hint="eastAsia"/>
                <w:bCs/>
                <w:iCs/>
                <w:color w:val="000000"/>
                <w:sz w:val="24"/>
              </w:rPr>
              <w:t>市场份额以外，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同时</w:t>
            </w:r>
            <w:r w:rsidR="00A50B87" w:rsidRPr="00A50B87">
              <w:rPr>
                <w:rFonts w:ascii="宋体" w:hAnsi="宋体" w:hint="eastAsia"/>
                <w:bCs/>
                <w:iCs/>
                <w:color w:val="000000"/>
                <w:sz w:val="24"/>
              </w:rPr>
              <w:t>客户结构也更为优化。</w:t>
            </w:r>
          </w:p>
          <w:p w:rsidR="001A1F5B" w:rsidRPr="00421C6A" w:rsidRDefault="00BE7F84" w:rsidP="00421C6A">
            <w:pPr>
              <w:spacing w:line="480" w:lineRule="atLeast"/>
              <w:ind w:firstLineChars="150" w:firstLine="361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421C6A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2、</w:t>
            </w:r>
            <w:r w:rsidR="001A1F5B" w:rsidRPr="00421C6A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公司目前新产品开发进展如何？</w:t>
            </w:r>
          </w:p>
          <w:p w:rsidR="001A1F5B" w:rsidRPr="00BE7F84" w:rsidRDefault="001A1F5B" w:rsidP="00F326EB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BE7F84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公司顺应目前汽车</w:t>
            </w:r>
            <w:r w:rsidR="00417CF3">
              <w:rPr>
                <w:rFonts w:ascii="宋体" w:hAnsi="宋体" w:hint="eastAsia"/>
                <w:bCs/>
                <w:iCs/>
                <w:color w:val="000000"/>
                <w:sz w:val="24"/>
              </w:rPr>
              <w:t>零部件</w:t>
            </w:r>
            <w:r w:rsidRPr="00BE7F84">
              <w:rPr>
                <w:rFonts w:ascii="宋体" w:hAnsi="宋体" w:hint="eastAsia"/>
                <w:bCs/>
                <w:iCs/>
                <w:color w:val="000000"/>
                <w:sz w:val="24"/>
              </w:rPr>
              <w:t>行业轻量化、</w:t>
            </w:r>
            <w:r w:rsidR="00417CF3">
              <w:rPr>
                <w:rFonts w:ascii="宋体" w:hAnsi="宋体" w:hint="eastAsia"/>
                <w:bCs/>
                <w:iCs/>
                <w:color w:val="000000"/>
                <w:sz w:val="24"/>
              </w:rPr>
              <w:t>模块化、</w:t>
            </w:r>
            <w:r w:rsidRPr="00BE7F84">
              <w:rPr>
                <w:rFonts w:ascii="宋体" w:hAnsi="宋体" w:hint="eastAsia"/>
                <w:bCs/>
                <w:iCs/>
                <w:color w:val="000000"/>
                <w:sz w:val="24"/>
              </w:rPr>
              <w:t>智能化的发展趋</w:t>
            </w:r>
            <w:r w:rsidR="00417CF3">
              <w:rPr>
                <w:rFonts w:ascii="宋体" w:hAnsi="宋体" w:hint="eastAsia"/>
                <w:bCs/>
                <w:iCs/>
                <w:color w:val="000000"/>
                <w:sz w:val="24"/>
              </w:rPr>
              <w:t>势，</w:t>
            </w:r>
            <w:r w:rsidR="00507D87" w:rsidRPr="00BE7F84">
              <w:rPr>
                <w:rFonts w:ascii="宋体" w:hAnsi="宋体" w:hint="eastAsia"/>
                <w:bCs/>
                <w:iCs/>
                <w:color w:val="000000"/>
                <w:sz w:val="24"/>
              </w:rPr>
              <w:t>积极从</w:t>
            </w:r>
            <w:r w:rsidR="00421C6A">
              <w:rPr>
                <w:rFonts w:ascii="宋体" w:hAnsi="宋体" w:hint="eastAsia"/>
                <w:bCs/>
                <w:iCs/>
                <w:color w:val="000000"/>
                <w:sz w:val="24"/>
              </w:rPr>
              <w:t>传统</w:t>
            </w:r>
            <w:r w:rsidRPr="00BE7F84">
              <w:rPr>
                <w:rFonts w:ascii="宋体" w:hAnsi="宋体" w:hint="eastAsia"/>
                <w:bCs/>
                <w:iCs/>
                <w:color w:val="000000"/>
                <w:sz w:val="24"/>
              </w:rPr>
              <w:t>定排量泵转型为全程可变排量泵</w:t>
            </w:r>
            <w:r w:rsidR="00417CF3">
              <w:rPr>
                <w:rFonts w:ascii="宋体" w:hAnsi="宋体" w:hint="eastAsia"/>
                <w:bCs/>
                <w:iCs/>
                <w:color w:val="000000"/>
                <w:sz w:val="24"/>
              </w:rPr>
              <w:t>（智能化）</w:t>
            </w:r>
            <w:r w:rsidRPr="00BE7F84"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="00507D87" w:rsidRPr="00BE7F84">
              <w:rPr>
                <w:rFonts w:ascii="宋体" w:hAnsi="宋体" w:hint="eastAsia"/>
                <w:bCs/>
                <w:iCs/>
                <w:color w:val="000000"/>
                <w:sz w:val="24"/>
              </w:rPr>
              <w:t>从铸铁凸轮轴转型为装配式凸轮轴</w:t>
            </w:r>
            <w:r w:rsidR="00417CF3">
              <w:rPr>
                <w:rFonts w:ascii="宋体" w:hAnsi="宋体" w:hint="eastAsia"/>
                <w:bCs/>
                <w:iCs/>
                <w:color w:val="000000"/>
                <w:sz w:val="24"/>
              </w:rPr>
              <w:t>（轻量化），</w:t>
            </w:r>
            <w:r w:rsidR="0067599D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公司在全程可变排量泵和真空泵的集成领域处于领先地位，目前全球3家应用此技术的知名主机厂中有两家（</w:t>
            </w:r>
            <w:r w:rsidR="00507D87" w:rsidRPr="00BE7F84">
              <w:rPr>
                <w:rFonts w:ascii="宋体" w:hAnsi="宋体" w:hint="eastAsia"/>
                <w:bCs/>
                <w:iCs/>
                <w:color w:val="000000"/>
                <w:sz w:val="24"/>
              </w:rPr>
              <w:t>捷豹路虎，</w:t>
            </w:r>
            <w:r w:rsidR="00417CF3">
              <w:rPr>
                <w:rFonts w:ascii="宋体" w:hAnsi="宋体" w:hint="eastAsia"/>
                <w:bCs/>
                <w:iCs/>
                <w:color w:val="000000"/>
                <w:sz w:val="24"/>
              </w:rPr>
              <w:t>标致雪铁龙</w:t>
            </w:r>
            <w:r w:rsidR="00507D87" w:rsidRPr="00BE7F84">
              <w:rPr>
                <w:rFonts w:ascii="宋体" w:hAnsi="宋体" w:hint="eastAsia"/>
                <w:bCs/>
                <w:iCs/>
                <w:color w:val="000000"/>
                <w:sz w:val="24"/>
              </w:rPr>
              <w:t>）</w:t>
            </w:r>
            <w:r w:rsidR="0067599D">
              <w:rPr>
                <w:rFonts w:ascii="宋体" w:hAnsi="宋体" w:hint="eastAsia"/>
                <w:bCs/>
                <w:iCs/>
                <w:color w:val="000000"/>
                <w:sz w:val="24"/>
              </w:rPr>
              <w:t>已经与公司进行了项目合作，同时公司变排量泵项目也取得了吉利、长城、海马等国内主机厂商的合作</w:t>
            </w:r>
            <w:r w:rsidR="00507D87" w:rsidRPr="00BE7F84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  <w:r w:rsidR="0067599D">
              <w:rPr>
                <w:rFonts w:ascii="宋体" w:hAnsi="宋体" w:hint="eastAsia"/>
                <w:bCs/>
                <w:iCs/>
                <w:color w:val="000000"/>
                <w:sz w:val="24"/>
              </w:rPr>
              <w:t>同时，装配式凸轮轴作为轻量化节能产品同步推进</w:t>
            </w:r>
            <w:r w:rsidR="00E54890"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="00417CF3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公司也积极向系统集成供应商方向逐步转变</w:t>
            </w:r>
            <w:r w:rsidR="004E403A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</w:p>
          <w:p w:rsidR="00C92B34" w:rsidRPr="00421C6A" w:rsidRDefault="00421C6A" w:rsidP="00421C6A">
            <w:pPr>
              <w:spacing w:line="480" w:lineRule="atLeast"/>
              <w:ind w:firstLineChars="150" w:firstLine="361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421C6A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3、</w:t>
            </w:r>
            <w:r w:rsidR="00507D87" w:rsidRPr="00421C6A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公司变速箱零部件项目进展情况？</w:t>
            </w:r>
          </w:p>
          <w:p w:rsidR="00C92B34" w:rsidRPr="00BE7F84" w:rsidRDefault="00F326EB" w:rsidP="00F326EB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F326EB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公司自动变速箱零部件项目处于PPAP准备阶段，产品主要是行星齿轮架，离合器总成等。目前已定点项目有长安福特8速自动变速箱8F35/8F24项目，预计2018年底投产；上汽变速器的CVT项目预计在2018年中投产</w:t>
            </w:r>
            <w:r w:rsidR="00BE7F84" w:rsidRPr="00BE7F84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</w:p>
          <w:p w:rsidR="00BE7F84" w:rsidRPr="00421C6A" w:rsidRDefault="00421C6A" w:rsidP="00421C6A">
            <w:pPr>
              <w:spacing w:line="480" w:lineRule="atLeast"/>
              <w:ind w:firstLineChars="200" w:firstLine="482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421C6A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4、</w:t>
            </w:r>
            <w:r w:rsidR="00BE7F84" w:rsidRPr="00421C6A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新能源方面上，公司有什么打算？</w:t>
            </w:r>
          </w:p>
          <w:p w:rsidR="00C92B34" w:rsidRDefault="00BE7F84" w:rsidP="000C5BEF">
            <w:pPr>
              <w:spacing w:line="480" w:lineRule="atLeast"/>
              <w:ind w:firstLineChars="200" w:firstLine="480"/>
              <w:rPr>
                <w:rFonts w:asciiTheme="minorHAnsi" w:eastAsiaTheme="minorEastAsia" w:hAnsiTheme="minorHAnsi" w:cstheme="minorBidi"/>
                <w:kern w:val="2"/>
                <w:sz w:val="24"/>
              </w:rPr>
            </w:pPr>
            <w:r w:rsidRPr="00BE7F84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公司近期已公告，公司拟参加竞拍</w:t>
            </w:r>
            <w:r w:rsidR="00421C6A">
              <w:rPr>
                <w:rFonts w:ascii="宋体" w:hAnsi="宋体" w:hint="eastAsia"/>
                <w:bCs/>
                <w:iCs/>
                <w:color w:val="000000"/>
                <w:sz w:val="24"/>
              </w:rPr>
              <w:t>位于</w:t>
            </w:r>
            <w:r w:rsidR="00421C6A" w:rsidRPr="00BE7F84">
              <w:rPr>
                <w:rFonts w:ascii="宋体" w:hAnsi="宋体" w:hint="eastAsia"/>
                <w:bCs/>
                <w:iCs/>
                <w:color w:val="000000"/>
                <w:sz w:val="24"/>
              </w:rPr>
              <w:t>宁波鄞州五乡中车产业园</w:t>
            </w:r>
            <w:r w:rsidRPr="00BE7F84">
              <w:rPr>
                <w:rFonts w:ascii="宋体" w:hAnsi="宋体" w:hint="eastAsia"/>
                <w:bCs/>
                <w:iCs/>
                <w:color w:val="000000"/>
                <w:sz w:val="24"/>
              </w:rPr>
              <w:t>200</w:t>
            </w:r>
            <w:r w:rsidR="00421C6A">
              <w:rPr>
                <w:rFonts w:ascii="宋体" w:hAnsi="宋体" w:hint="eastAsia"/>
                <w:bCs/>
                <w:iCs/>
                <w:color w:val="000000"/>
                <w:sz w:val="24"/>
              </w:rPr>
              <w:t>亩土地用为公司新项目及新能源项目生产建设用地。</w:t>
            </w:r>
            <w:r w:rsidRPr="00BE7F84">
              <w:rPr>
                <w:rFonts w:asciiTheme="minorHAnsi" w:eastAsiaTheme="minorEastAsia" w:hAnsiTheme="minorHAnsi" w:cstheme="minorBidi" w:hint="eastAsia"/>
                <w:kern w:val="2"/>
                <w:sz w:val="24"/>
              </w:rPr>
              <w:t>目前公司</w:t>
            </w:r>
            <w:r w:rsidR="009E014E">
              <w:rPr>
                <w:rFonts w:asciiTheme="minorHAnsi" w:eastAsiaTheme="minorEastAsia" w:hAnsiTheme="minorHAnsi" w:cstheme="minorBidi" w:hint="eastAsia"/>
                <w:kern w:val="2"/>
                <w:sz w:val="24"/>
              </w:rPr>
              <w:t>用于电动车的</w:t>
            </w:r>
            <w:r w:rsidRPr="00BE7F84">
              <w:rPr>
                <w:rFonts w:asciiTheme="minorHAnsi" w:eastAsiaTheme="minorEastAsia" w:hAnsiTheme="minorHAnsi" w:cstheme="minorBidi" w:hint="eastAsia"/>
                <w:kern w:val="2"/>
                <w:sz w:val="24"/>
              </w:rPr>
              <w:t>轮毂电机项目已于清华大学苏州汽车研究院签订技术开发（委托）合同，委托苏研院研究开发轮毂电机电控集成系统项目，目前</w:t>
            </w:r>
            <w:r w:rsidR="009E014E">
              <w:rPr>
                <w:rFonts w:asciiTheme="minorHAnsi" w:eastAsiaTheme="minorEastAsia" w:hAnsiTheme="minorHAnsi" w:cstheme="minorBidi" w:hint="eastAsia"/>
                <w:kern w:val="2"/>
                <w:sz w:val="24"/>
              </w:rPr>
              <w:t>该</w:t>
            </w:r>
            <w:r w:rsidRPr="00BE7F84">
              <w:rPr>
                <w:rFonts w:asciiTheme="minorHAnsi" w:eastAsiaTheme="minorEastAsia" w:hAnsiTheme="minorHAnsi" w:cstheme="minorBidi" w:hint="eastAsia"/>
                <w:kern w:val="2"/>
                <w:sz w:val="24"/>
              </w:rPr>
              <w:t>项目正在积极推进中。</w:t>
            </w:r>
            <w:r w:rsidR="009E014E">
              <w:rPr>
                <w:rFonts w:asciiTheme="minorHAnsi" w:eastAsiaTheme="minorEastAsia" w:hAnsiTheme="minorHAnsi" w:cstheme="minorBidi" w:hint="eastAsia"/>
                <w:kern w:val="2"/>
                <w:sz w:val="24"/>
              </w:rPr>
              <w:t>同时在汽车电子化和智能化方面，公司也积极</w:t>
            </w:r>
            <w:r w:rsidR="000C5BEF">
              <w:rPr>
                <w:rFonts w:asciiTheme="minorHAnsi" w:eastAsiaTheme="minorEastAsia" w:hAnsiTheme="minorHAnsi" w:cstheme="minorBidi" w:hint="eastAsia"/>
                <w:kern w:val="2"/>
                <w:sz w:val="24"/>
              </w:rPr>
              <w:t>导</w:t>
            </w:r>
            <w:r w:rsidR="009E014E">
              <w:rPr>
                <w:rFonts w:asciiTheme="minorHAnsi" w:eastAsiaTheme="minorEastAsia" w:hAnsiTheme="minorHAnsi" w:cstheme="minorBidi" w:hint="eastAsia"/>
                <w:kern w:val="2"/>
                <w:sz w:val="24"/>
              </w:rPr>
              <w:t>入</w:t>
            </w:r>
            <w:r w:rsidR="000C5BEF">
              <w:rPr>
                <w:rFonts w:asciiTheme="minorHAnsi" w:eastAsiaTheme="minorEastAsia" w:hAnsiTheme="minorHAnsi" w:cstheme="minorBidi" w:hint="eastAsia"/>
                <w:kern w:val="2"/>
                <w:sz w:val="24"/>
              </w:rPr>
              <w:t>用于可变排量油泵以及其他应用的</w:t>
            </w:r>
            <w:r w:rsidR="009E014E">
              <w:rPr>
                <w:rFonts w:asciiTheme="minorHAnsi" w:eastAsiaTheme="minorEastAsia" w:hAnsiTheme="minorHAnsi" w:cstheme="minorBidi" w:hint="eastAsia"/>
                <w:kern w:val="2"/>
                <w:sz w:val="24"/>
              </w:rPr>
              <w:t>电磁阀</w:t>
            </w:r>
            <w:r w:rsidR="000C5BEF">
              <w:rPr>
                <w:rFonts w:asciiTheme="minorHAnsi" w:eastAsiaTheme="minorEastAsia" w:hAnsiTheme="minorHAnsi" w:cstheme="minorBidi" w:hint="eastAsia"/>
                <w:kern w:val="2"/>
                <w:sz w:val="24"/>
              </w:rPr>
              <w:t>产品。</w:t>
            </w:r>
          </w:p>
          <w:p w:rsidR="00F326EB" w:rsidRDefault="00F326EB" w:rsidP="00F326EB">
            <w:pPr>
              <w:spacing w:line="480" w:lineRule="atLeast"/>
              <w:ind w:firstLineChars="200" w:firstLine="482"/>
              <w:rPr>
                <w:rFonts w:asciiTheme="minorHAnsi" w:eastAsiaTheme="minorEastAsia" w:hAnsiTheme="minorHAnsi" w:cstheme="minorBidi"/>
                <w:b/>
                <w:kern w:val="2"/>
                <w:sz w:val="24"/>
              </w:rPr>
            </w:pPr>
            <w:r w:rsidRPr="00F326EB">
              <w:rPr>
                <w:rFonts w:asciiTheme="minorHAnsi" w:eastAsiaTheme="minorEastAsia" w:hAnsiTheme="minorHAnsi" w:cstheme="minorBidi" w:hint="eastAsia"/>
                <w:b/>
                <w:kern w:val="2"/>
                <w:sz w:val="24"/>
              </w:rPr>
              <w:t>5</w:t>
            </w:r>
            <w:r w:rsidRPr="00F326EB">
              <w:rPr>
                <w:rFonts w:asciiTheme="minorHAnsi" w:eastAsiaTheme="minorEastAsia" w:hAnsiTheme="minorHAnsi" w:cstheme="minorBidi" w:hint="eastAsia"/>
                <w:b/>
                <w:kern w:val="2"/>
                <w:sz w:val="24"/>
              </w:rPr>
              <w:t>、公司现有产品毛利率不高，未来是否会有改善？</w:t>
            </w:r>
          </w:p>
          <w:p w:rsidR="00F326EB" w:rsidRPr="00F326EB" w:rsidRDefault="00F326EB" w:rsidP="00F326EB">
            <w:pPr>
              <w:spacing w:line="480" w:lineRule="atLeast"/>
              <w:ind w:firstLineChars="200" w:firstLine="480"/>
              <w:rPr>
                <w:rFonts w:asciiTheme="minorHAnsi" w:eastAsiaTheme="minorEastAsia" w:hAnsiTheme="minorHAnsi" w:cstheme="minorBidi"/>
                <w:kern w:val="2"/>
                <w:sz w:val="24"/>
              </w:rPr>
            </w:pPr>
            <w:r w:rsidRPr="00F326EB">
              <w:rPr>
                <w:rFonts w:asciiTheme="minorHAnsi" w:eastAsiaTheme="minorEastAsia" w:hAnsiTheme="minorHAnsi" w:cstheme="minorBidi" w:hint="eastAsia"/>
                <w:kern w:val="2"/>
                <w:sz w:val="24"/>
              </w:rPr>
              <w:t>公司</w:t>
            </w:r>
            <w:r w:rsidR="00771AEB">
              <w:rPr>
                <w:rFonts w:asciiTheme="minorHAnsi" w:eastAsiaTheme="minorEastAsia" w:hAnsiTheme="minorHAnsi" w:cstheme="minorBidi" w:hint="eastAsia"/>
                <w:kern w:val="2"/>
                <w:sz w:val="24"/>
              </w:rPr>
              <w:t>现有产品毛</w:t>
            </w:r>
            <w:r w:rsidR="009F0E0F">
              <w:rPr>
                <w:rFonts w:asciiTheme="minorHAnsi" w:eastAsiaTheme="minorEastAsia" w:hAnsiTheme="minorHAnsi" w:cstheme="minorBidi" w:hint="eastAsia"/>
                <w:kern w:val="2"/>
                <w:sz w:val="24"/>
              </w:rPr>
              <w:t>利率不高主要是受限于过去几年不断有新产品的研发、量产，未来，一方面公司</w:t>
            </w:r>
            <w:r w:rsidR="00771AEB">
              <w:rPr>
                <w:rFonts w:asciiTheme="minorHAnsi" w:eastAsiaTheme="minorEastAsia" w:hAnsiTheme="minorHAnsi" w:cstheme="minorBidi" w:hint="eastAsia"/>
                <w:kern w:val="2"/>
                <w:sz w:val="24"/>
              </w:rPr>
              <w:t>在精益生产方面</w:t>
            </w:r>
            <w:r w:rsidR="009F0E0F">
              <w:rPr>
                <w:rFonts w:asciiTheme="minorHAnsi" w:eastAsiaTheme="minorEastAsia" w:hAnsiTheme="minorHAnsi" w:cstheme="minorBidi" w:hint="eastAsia"/>
                <w:kern w:val="2"/>
                <w:sz w:val="24"/>
              </w:rPr>
              <w:t>会做好进一步的提升，另一方面，一些</w:t>
            </w:r>
            <w:r w:rsidR="00F508B8">
              <w:rPr>
                <w:rFonts w:asciiTheme="minorHAnsi" w:eastAsiaTheme="minorEastAsia" w:hAnsiTheme="minorHAnsi" w:cstheme="minorBidi" w:hint="eastAsia"/>
                <w:kern w:val="2"/>
                <w:sz w:val="24"/>
              </w:rPr>
              <w:t>重大</w:t>
            </w:r>
            <w:r w:rsidR="009F0E0F">
              <w:rPr>
                <w:rFonts w:asciiTheme="minorHAnsi" w:eastAsiaTheme="minorEastAsia" w:hAnsiTheme="minorHAnsi" w:cstheme="minorBidi" w:hint="eastAsia"/>
                <w:kern w:val="2"/>
                <w:sz w:val="24"/>
              </w:rPr>
              <w:t>新项目陆续量产，</w:t>
            </w:r>
            <w:r w:rsidR="009F0E0F" w:rsidRPr="009F0E0F">
              <w:rPr>
                <w:rFonts w:asciiTheme="minorHAnsi" w:eastAsiaTheme="minorEastAsia" w:hAnsiTheme="minorHAnsi" w:cstheme="minorBidi" w:hint="eastAsia"/>
                <w:kern w:val="2"/>
                <w:sz w:val="24"/>
              </w:rPr>
              <w:t>捷豹中国</w:t>
            </w:r>
            <w:r w:rsidR="009F0E0F" w:rsidRPr="009F0E0F">
              <w:rPr>
                <w:rFonts w:asciiTheme="minorHAnsi" w:eastAsiaTheme="minorEastAsia" w:hAnsiTheme="minorHAnsi" w:cstheme="minorBidi" w:hint="eastAsia"/>
                <w:kern w:val="2"/>
                <w:sz w:val="24"/>
              </w:rPr>
              <w:t>AJ20</w:t>
            </w:r>
            <w:r w:rsidR="009F0E0F" w:rsidRPr="009F0E0F">
              <w:rPr>
                <w:rFonts w:asciiTheme="minorHAnsi" w:eastAsiaTheme="minorEastAsia" w:hAnsiTheme="minorHAnsi" w:cstheme="minorBidi" w:hint="eastAsia"/>
                <w:kern w:val="2"/>
                <w:sz w:val="24"/>
              </w:rPr>
              <w:t>双联泵项目（</w:t>
            </w:r>
            <w:r w:rsidR="009F0E0F" w:rsidRPr="009F0E0F">
              <w:rPr>
                <w:rFonts w:asciiTheme="minorHAnsi" w:eastAsiaTheme="minorEastAsia" w:hAnsiTheme="minorHAnsi" w:cstheme="minorBidi" w:hint="eastAsia"/>
                <w:kern w:val="2"/>
                <w:sz w:val="24"/>
              </w:rPr>
              <w:t>2017</w:t>
            </w:r>
            <w:r w:rsidR="009F0E0F" w:rsidRPr="009F0E0F">
              <w:rPr>
                <w:rFonts w:asciiTheme="minorHAnsi" w:eastAsiaTheme="minorEastAsia" w:hAnsiTheme="minorHAnsi" w:cstheme="minorBidi" w:hint="eastAsia"/>
                <w:kern w:val="2"/>
                <w:sz w:val="24"/>
              </w:rPr>
              <w:t>年量产），</w:t>
            </w:r>
            <w:r w:rsidR="00204704" w:rsidRPr="00204704">
              <w:rPr>
                <w:rFonts w:asciiTheme="minorHAnsi" w:eastAsiaTheme="minorEastAsia" w:hAnsiTheme="minorHAnsi" w:cstheme="minorBidi" w:hint="eastAsia"/>
                <w:kern w:val="2"/>
                <w:sz w:val="24"/>
              </w:rPr>
              <w:t>EP6.2</w:t>
            </w:r>
            <w:r w:rsidR="00204704" w:rsidRPr="00204704">
              <w:rPr>
                <w:rFonts w:asciiTheme="minorHAnsi" w:eastAsiaTheme="minorEastAsia" w:hAnsiTheme="minorHAnsi" w:cstheme="minorBidi" w:hint="eastAsia"/>
                <w:kern w:val="2"/>
                <w:sz w:val="24"/>
              </w:rPr>
              <w:t>油泵项目是</w:t>
            </w:r>
            <w:r w:rsidR="00204704" w:rsidRPr="00204704">
              <w:rPr>
                <w:rFonts w:asciiTheme="minorHAnsi" w:eastAsiaTheme="minorEastAsia" w:hAnsiTheme="minorHAnsi" w:cstheme="minorBidi" w:hint="eastAsia"/>
                <w:kern w:val="2"/>
                <w:sz w:val="24"/>
              </w:rPr>
              <w:t>PSA</w:t>
            </w:r>
            <w:r w:rsidR="00204704" w:rsidRPr="00204704">
              <w:rPr>
                <w:rFonts w:asciiTheme="minorHAnsi" w:eastAsiaTheme="minorEastAsia" w:hAnsiTheme="minorHAnsi" w:cstheme="minorBidi" w:hint="eastAsia"/>
                <w:kern w:val="2"/>
                <w:sz w:val="24"/>
              </w:rPr>
              <w:t>全球采购项目，定点于</w:t>
            </w:r>
            <w:r w:rsidR="00204704" w:rsidRPr="00204704">
              <w:rPr>
                <w:rFonts w:asciiTheme="minorHAnsi" w:eastAsiaTheme="minorEastAsia" w:hAnsiTheme="minorHAnsi" w:cstheme="minorBidi" w:hint="eastAsia"/>
                <w:kern w:val="2"/>
                <w:sz w:val="24"/>
              </w:rPr>
              <w:t>2015</w:t>
            </w:r>
            <w:r w:rsidR="00204704" w:rsidRPr="00204704">
              <w:rPr>
                <w:rFonts w:asciiTheme="minorHAnsi" w:eastAsiaTheme="minorEastAsia" w:hAnsiTheme="minorHAnsi" w:cstheme="minorBidi" w:hint="eastAsia"/>
                <w:kern w:val="2"/>
                <w:sz w:val="24"/>
              </w:rPr>
              <w:t>年，今年起量产。</w:t>
            </w:r>
            <w:r w:rsidR="00204704" w:rsidRPr="00204704">
              <w:rPr>
                <w:rFonts w:asciiTheme="minorHAnsi" w:eastAsiaTheme="minorEastAsia" w:hAnsiTheme="minorHAnsi" w:cstheme="minorBidi" w:hint="eastAsia"/>
                <w:kern w:val="2"/>
                <w:sz w:val="24"/>
              </w:rPr>
              <w:t>EP6.1</w:t>
            </w:r>
            <w:r w:rsidR="00204704" w:rsidRPr="00204704">
              <w:rPr>
                <w:rFonts w:asciiTheme="minorHAnsi" w:eastAsiaTheme="minorEastAsia" w:hAnsiTheme="minorHAnsi" w:cstheme="minorBidi" w:hint="eastAsia"/>
                <w:kern w:val="2"/>
                <w:sz w:val="24"/>
              </w:rPr>
              <w:t>是神龙油泵项目，</w:t>
            </w:r>
            <w:r w:rsidR="00B82255" w:rsidRPr="00204704">
              <w:rPr>
                <w:rFonts w:asciiTheme="minorHAnsi" w:eastAsiaTheme="minorEastAsia" w:hAnsiTheme="minorHAnsi" w:cstheme="minorBidi" w:hint="eastAsia"/>
                <w:kern w:val="2"/>
                <w:sz w:val="24"/>
              </w:rPr>
              <w:t>定点于</w:t>
            </w:r>
            <w:r w:rsidR="00B82255" w:rsidRPr="00204704">
              <w:rPr>
                <w:rFonts w:asciiTheme="minorHAnsi" w:eastAsiaTheme="minorEastAsia" w:hAnsiTheme="minorHAnsi" w:cstheme="minorBidi" w:hint="eastAsia"/>
                <w:kern w:val="2"/>
                <w:sz w:val="24"/>
              </w:rPr>
              <w:t>2015</w:t>
            </w:r>
            <w:r w:rsidR="00B82255" w:rsidRPr="00204704">
              <w:rPr>
                <w:rFonts w:asciiTheme="minorHAnsi" w:eastAsiaTheme="minorEastAsia" w:hAnsiTheme="minorHAnsi" w:cstheme="minorBidi" w:hint="eastAsia"/>
                <w:kern w:val="2"/>
                <w:sz w:val="24"/>
              </w:rPr>
              <w:t>年，今年已量产。</w:t>
            </w:r>
            <w:r w:rsidR="00B82255">
              <w:rPr>
                <w:rFonts w:asciiTheme="minorHAnsi" w:eastAsiaTheme="minorEastAsia" w:hAnsiTheme="minorHAnsi" w:cstheme="minorBidi" w:hint="eastAsia"/>
                <w:kern w:val="2"/>
                <w:sz w:val="24"/>
              </w:rPr>
              <w:t>此外，</w:t>
            </w:r>
            <w:r w:rsidR="00204704" w:rsidRPr="00204704">
              <w:rPr>
                <w:rFonts w:asciiTheme="minorHAnsi" w:eastAsiaTheme="minorEastAsia" w:hAnsiTheme="minorHAnsi" w:cstheme="minorBidi" w:hint="eastAsia"/>
                <w:kern w:val="2"/>
                <w:sz w:val="24"/>
              </w:rPr>
              <w:t>神龙公司的项目：</w:t>
            </w:r>
            <w:r w:rsidR="00204704" w:rsidRPr="00204704">
              <w:rPr>
                <w:rFonts w:asciiTheme="minorHAnsi" w:eastAsiaTheme="minorEastAsia" w:hAnsiTheme="minorHAnsi" w:cstheme="minorBidi" w:hint="eastAsia"/>
                <w:kern w:val="2"/>
                <w:sz w:val="24"/>
              </w:rPr>
              <w:t>EP6.1</w:t>
            </w:r>
            <w:r w:rsidR="00204704" w:rsidRPr="00204704">
              <w:rPr>
                <w:rFonts w:asciiTheme="minorHAnsi" w:eastAsiaTheme="minorEastAsia" w:hAnsiTheme="minorHAnsi" w:cstheme="minorBidi" w:hint="eastAsia"/>
                <w:kern w:val="2"/>
                <w:sz w:val="24"/>
              </w:rPr>
              <w:t>装配式凸轮轴，</w:t>
            </w:r>
            <w:r w:rsidR="00204704" w:rsidRPr="00204704">
              <w:rPr>
                <w:rFonts w:asciiTheme="minorHAnsi" w:eastAsiaTheme="minorEastAsia" w:hAnsiTheme="minorHAnsi" w:cstheme="minorBidi" w:hint="eastAsia"/>
                <w:kern w:val="2"/>
                <w:sz w:val="24"/>
              </w:rPr>
              <w:t>EP6.2</w:t>
            </w:r>
            <w:r w:rsidR="00204704" w:rsidRPr="00204704">
              <w:rPr>
                <w:rFonts w:asciiTheme="minorHAnsi" w:eastAsiaTheme="minorEastAsia" w:hAnsiTheme="minorHAnsi" w:cstheme="minorBidi" w:hint="eastAsia"/>
                <w:kern w:val="2"/>
                <w:sz w:val="24"/>
              </w:rPr>
              <w:t>装配式凸轮</w:t>
            </w:r>
            <w:r w:rsidR="00204704" w:rsidRPr="00204704">
              <w:rPr>
                <w:rFonts w:asciiTheme="minorHAnsi" w:eastAsiaTheme="minorEastAsia" w:hAnsiTheme="minorHAnsi" w:cstheme="minorBidi" w:hint="eastAsia"/>
                <w:kern w:val="2"/>
                <w:sz w:val="24"/>
              </w:rPr>
              <w:lastRenderedPageBreak/>
              <w:t>轴，</w:t>
            </w:r>
            <w:r w:rsidR="00204704" w:rsidRPr="00204704">
              <w:rPr>
                <w:rFonts w:asciiTheme="minorHAnsi" w:eastAsiaTheme="minorEastAsia" w:hAnsiTheme="minorHAnsi" w:cstheme="minorBidi" w:hint="eastAsia"/>
                <w:kern w:val="2"/>
                <w:sz w:val="24"/>
              </w:rPr>
              <w:t>EB6.1</w:t>
            </w:r>
            <w:r w:rsidR="00204704" w:rsidRPr="00204704">
              <w:rPr>
                <w:rFonts w:asciiTheme="minorHAnsi" w:eastAsiaTheme="minorEastAsia" w:hAnsiTheme="minorHAnsi" w:cstheme="minorBidi" w:hint="eastAsia"/>
                <w:kern w:val="2"/>
                <w:sz w:val="24"/>
              </w:rPr>
              <w:t>装配式凸轮轴，以及</w:t>
            </w:r>
            <w:r w:rsidR="00204704" w:rsidRPr="00204704">
              <w:rPr>
                <w:rFonts w:asciiTheme="minorHAnsi" w:eastAsiaTheme="minorEastAsia" w:hAnsiTheme="minorHAnsi" w:cstheme="minorBidi" w:hint="eastAsia"/>
                <w:kern w:val="2"/>
                <w:sz w:val="24"/>
              </w:rPr>
              <w:t>EP6.1</w:t>
            </w:r>
            <w:r w:rsidR="00204704" w:rsidRPr="00204704">
              <w:rPr>
                <w:rFonts w:asciiTheme="minorHAnsi" w:eastAsiaTheme="minorEastAsia" w:hAnsiTheme="minorHAnsi" w:cstheme="minorBidi" w:hint="eastAsia"/>
                <w:kern w:val="2"/>
                <w:sz w:val="24"/>
              </w:rPr>
              <w:t>和</w:t>
            </w:r>
            <w:r w:rsidR="00204704" w:rsidRPr="00204704">
              <w:rPr>
                <w:rFonts w:asciiTheme="minorHAnsi" w:eastAsiaTheme="minorEastAsia" w:hAnsiTheme="minorHAnsi" w:cstheme="minorBidi" w:hint="eastAsia"/>
                <w:kern w:val="2"/>
                <w:sz w:val="24"/>
              </w:rPr>
              <w:t>EB</w:t>
            </w:r>
            <w:r w:rsidR="00204704" w:rsidRPr="00204704">
              <w:rPr>
                <w:rFonts w:asciiTheme="minorHAnsi" w:eastAsiaTheme="minorEastAsia" w:hAnsiTheme="minorHAnsi" w:cstheme="minorBidi" w:hint="eastAsia"/>
                <w:kern w:val="2"/>
                <w:sz w:val="24"/>
              </w:rPr>
              <w:t>真空泵均已定点，并从今年起量产</w:t>
            </w:r>
            <w:r w:rsidR="00204704">
              <w:rPr>
                <w:rFonts w:asciiTheme="minorHAnsi" w:eastAsiaTheme="minorEastAsia" w:hAnsiTheme="minorHAnsi" w:cstheme="minorBidi" w:hint="eastAsia"/>
                <w:kern w:val="2"/>
                <w:sz w:val="24"/>
              </w:rPr>
              <w:t>。</w:t>
            </w:r>
            <w:r w:rsidR="009F0E0F">
              <w:rPr>
                <w:rFonts w:asciiTheme="minorHAnsi" w:eastAsiaTheme="minorEastAsia" w:hAnsiTheme="minorHAnsi" w:cstheme="minorBidi" w:hint="eastAsia"/>
                <w:kern w:val="2"/>
                <w:sz w:val="24"/>
              </w:rPr>
              <w:t>这些新项目量产带来的</w:t>
            </w:r>
            <w:r w:rsidR="00771AEB">
              <w:rPr>
                <w:rFonts w:asciiTheme="minorHAnsi" w:eastAsiaTheme="minorEastAsia" w:hAnsiTheme="minorHAnsi" w:cstheme="minorBidi" w:hint="eastAsia"/>
                <w:kern w:val="2"/>
                <w:sz w:val="24"/>
              </w:rPr>
              <w:t>销售规模的扩大，</w:t>
            </w:r>
            <w:r w:rsidR="00F508B8">
              <w:rPr>
                <w:rFonts w:asciiTheme="minorHAnsi" w:eastAsiaTheme="minorEastAsia" w:hAnsiTheme="minorHAnsi" w:cstheme="minorBidi" w:hint="eastAsia"/>
                <w:kern w:val="2"/>
                <w:sz w:val="24"/>
              </w:rPr>
              <w:t>将进一步降低成本，综上所述</w:t>
            </w:r>
            <w:r w:rsidR="009F0E0F">
              <w:rPr>
                <w:rFonts w:asciiTheme="minorHAnsi" w:eastAsiaTheme="minorEastAsia" w:hAnsiTheme="minorHAnsi" w:cstheme="minorBidi" w:hint="eastAsia"/>
                <w:kern w:val="2"/>
                <w:sz w:val="24"/>
              </w:rPr>
              <w:t>，公司毛利率将得到进一步改善</w:t>
            </w:r>
            <w:r w:rsidR="00771AEB">
              <w:rPr>
                <w:rFonts w:asciiTheme="minorHAnsi" w:eastAsiaTheme="minorEastAsia" w:hAnsiTheme="minorHAnsi" w:cstheme="minorBidi" w:hint="eastAsia"/>
                <w:kern w:val="2"/>
                <w:sz w:val="24"/>
              </w:rPr>
              <w:t>。</w:t>
            </w:r>
          </w:p>
          <w:p w:rsidR="00A50B87" w:rsidRPr="00A50B87" w:rsidRDefault="00F326EB" w:rsidP="00A50B87">
            <w:pPr>
              <w:spacing w:line="480" w:lineRule="atLeast"/>
              <w:ind w:firstLineChars="200" w:firstLine="482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6</w:t>
            </w:r>
            <w:r w:rsidR="00A50B87" w:rsidRPr="00A50B87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、公司在对外并购方面有什么打算？</w:t>
            </w:r>
          </w:p>
          <w:p w:rsidR="00A50B87" w:rsidRPr="000C5BEF" w:rsidRDefault="00E54890" w:rsidP="00A50B87">
            <w:pPr>
              <w:spacing w:line="480" w:lineRule="atLeast"/>
              <w:ind w:firstLineChars="200" w:firstLine="480"/>
              <w:rPr>
                <w:rFonts w:asciiTheme="minorHAnsi" w:eastAsiaTheme="minorEastAsia" w:hAnsiTheme="minorHAnsi" w:cstheme="minorBidi"/>
                <w:kern w:val="2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4"/>
              </w:rPr>
              <w:t>公司自成立以来，积累了丰富的对外合作经验，对外并购作为公司拓展的手段之一，如</w:t>
            </w:r>
            <w:r w:rsidR="00A50B87">
              <w:rPr>
                <w:rFonts w:asciiTheme="minorHAnsi" w:eastAsiaTheme="minorEastAsia" w:hAnsiTheme="minorHAnsi" w:cstheme="minorBidi" w:hint="eastAsia"/>
                <w:kern w:val="2"/>
                <w:sz w:val="24"/>
              </w:rPr>
              <w:t>有合适的标的，不排除进行这方面的扩展。</w:t>
            </w:r>
          </w:p>
        </w:tc>
      </w:tr>
      <w:tr w:rsidR="00C92B34" w:rsidRPr="00A94694" w:rsidTr="00BE7F84">
        <w:tc>
          <w:tcPr>
            <w:tcW w:w="0" w:type="auto"/>
            <w:vAlign w:val="center"/>
          </w:tcPr>
          <w:p w:rsidR="00C92B34" w:rsidRPr="007907E7" w:rsidRDefault="00C92B34" w:rsidP="00F15211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907E7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0" w:type="auto"/>
          </w:tcPr>
          <w:p w:rsidR="00C92B34" w:rsidRPr="00A94694" w:rsidRDefault="00C92B34" w:rsidP="00F1521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</w:tr>
      <w:tr w:rsidR="00C92B34" w:rsidRPr="00A94694" w:rsidTr="00BE7F84">
        <w:tc>
          <w:tcPr>
            <w:tcW w:w="0" w:type="auto"/>
            <w:vAlign w:val="center"/>
          </w:tcPr>
          <w:p w:rsidR="00C92B34" w:rsidRPr="007907E7" w:rsidRDefault="00C92B34" w:rsidP="00F15211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907E7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0" w:type="auto"/>
          </w:tcPr>
          <w:p w:rsidR="00C92B34" w:rsidRPr="00A94694" w:rsidRDefault="00421C6A" w:rsidP="00F1521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2017年6月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6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日星期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二</w:t>
            </w:r>
          </w:p>
        </w:tc>
      </w:tr>
    </w:tbl>
    <w:p w:rsidR="00C92B34" w:rsidRPr="006763DD" w:rsidRDefault="00C92B34" w:rsidP="00C92B34">
      <w:pPr>
        <w:ind w:firstLineChars="200" w:firstLine="420"/>
      </w:pPr>
    </w:p>
    <w:p w:rsidR="00D0782F" w:rsidRDefault="00D0782F"/>
    <w:sectPr w:rsidR="00D078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29D" w:rsidRDefault="0099529D" w:rsidP="00C92B34">
      <w:r>
        <w:separator/>
      </w:r>
    </w:p>
  </w:endnote>
  <w:endnote w:type="continuationSeparator" w:id="0">
    <w:p w:rsidR="0099529D" w:rsidRDefault="0099529D" w:rsidP="00C92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29D" w:rsidRDefault="0099529D" w:rsidP="00C92B34">
      <w:r>
        <w:separator/>
      </w:r>
    </w:p>
  </w:footnote>
  <w:footnote w:type="continuationSeparator" w:id="0">
    <w:p w:rsidR="0099529D" w:rsidRDefault="0099529D" w:rsidP="00C92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D70D0"/>
    <w:multiLevelType w:val="hybridMultilevel"/>
    <w:tmpl w:val="64F20C9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BB525CD"/>
    <w:multiLevelType w:val="hybridMultilevel"/>
    <w:tmpl w:val="DEC027F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34"/>
    <w:rsid w:val="000C5BEF"/>
    <w:rsid w:val="001A1F5B"/>
    <w:rsid w:val="001E4A15"/>
    <w:rsid w:val="00204704"/>
    <w:rsid w:val="00417CF3"/>
    <w:rsid w:val="00421C6A"/>
    <w:rsid w:val="004E0286"/>
    <w:rsid w:val="004E403A"/>
    <w:rsid w:val="00507D87"/>
    <w:rsid w:val="005D7858"/>
    <w:rsid w:val="0067599D"/>
    <w:rsid w:val="00771AEB"/>
    <w:rsid w:val="007F0163"/>
    <w:rsid w:val="00842064"/>
    <w:rsid w:val="00852D7F"/>
    <w:rsid w:val="0099529D"/>
    <w:rsid w:val="009E014E"/>
    <w:rsid w:val="009F0E0F"/>
    <w:rsid w:val="00A42A99"/>
    <w:rsid w:val="00A50B87"/>
    <w:rsid w:val="00AB6067"/>
    <w:rsid w:val="00AD193C"/>
    <w:rsid w:val="00B82255"/>
    <w:rsid w:val="00BD3F2C"/>
    <w:rsid w:val="00BE7F84"/>
    <w:rsid w:val="00C92B34"/>
    <w:rsid w:val="00D0782F"/>
    <w:rsid w:val="00D56F07"/>
    <w:rsid w:val="00D805C8"/>
    <w:rsid w:val="00E16392"/>
    <w:rsid w:val="00E54890"/>
    <w:rsid w:val="00EC0F51"/>
    <w:rsid w:val="00F326EB"/>
    <w:rsid w:val="00F508B8"/>
    <w:rsid w:val="00F7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2B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2B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2B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2B34"/>
    <w:rPr>
      <w:sz w:val="18"/>
      <w:szCs w:val="18"/>
    </w:rPr>
  </w:style>
  <w:style w:type="table" w:styleId="a5">
    <w:name w:val="Table Grid"/>
    <w:basedOn w:val="a1"/>
    <w:rsid w:val="00C92B3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206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2B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2B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2B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2B34"/>
    <w:rPr>
      <w:sz w:val="18"/>
      <w:szCs w:val="18"/>
    </w:rPr>
  </w:style>
  <w:style w:type="table" w:styleId="a5">
    <w:name w:val="Table Grid"/>
    <w:basedOn w:val="a1"/>
    <w:rsid w:val="00C92B3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206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242</Words>
  <Characters>1383</Characters>
  <Application>Microsoft Office Word</Application>
  <DocSecurity>0</DocSecurity>
  <Lines>11</Lines>
  <Paragraphs>3</Paragraphs>
  <ScaleCrop>false</ScaleCrop>
  <Company>acer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戴鼎</cp:lastModifiedBy>
  <cp:revision>12</cp:revision>
  <dcterms:created xsi:type="dcterms:W3CDTF">2017-06-07T09:01:00Z</dcterms:created>
  <dcterms:modified xsi:type="dcterms:W3CDTF">2017-06-09T08:24:00Z</dcterms:modified>
</cp:coreProperties>
</file>