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3A" w:rsidRDefault="00067D00" w:rsidP="00C83B8A">
      <w:pPr>
        <w:jc w:val="distribut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股票</w:t>
      </w:r>
      <w:r>
        <w:rPr>
          <w:rFonts w:ascii="宋体" w:hAnsi="宋体"/>
          <w:sz w:val="28"/>
          <w:szCs w:val="28"/>
        </w:rPr>
        <w:t>代码：</w:t>
      </w:r>
      <w:r>
        <w:rPr>
          <w:rFonts w:ascii="宋体" w:hAnsi="宋体" w:hint="eastAsia"/>
          <w:sz w:val="28"/>
          <w:szCs w:val="28"/>
        </w:rPr>
        <w:t>603579</w:t>
      </w: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股票</w:t>
      </w:r>
      <w:r>
        <w:rPr>
          <w:rFonts w:ascii="宋体" w:hAnsi="宋体"/>
          <w:sz w:val="28"/>
          <w:szCs w:val="28"/>
        </w:rPr>
        <w:t>简称：荣泰健康</w:t>
      </w:r>
    </w:p>
    <w:p w:rsidR="00DF6D3A" w:rsidRDefault="00DF6D3A"/>
    <w:p w:rsidR="00DF6D3A" w:rsidRDefault="00067D0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上海</w:t>
      </w:r>
      <w:r>
        <w:rPr>
          <w:rFonts w:ascii="黑体" w:eastAsia="黑体" w:hAnsi="黑体"/>
          <w:sz w:val="44"/>
          <w:szCs w:val="44"/>
        </w:rPr>
        <w:t>荣泰健康科技股份有限公司</w:t>
      </w:r>
    </w:p>
    <w:p w:rsidR="00DF6D3A" w:rsidRDefault="00067D0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机构调研</w:t>
      </w:r>
      <w:r>
        <w:rPr>
          <w:rFonts w:ascii="黑体" w:eastAsia="黑体" w:hAnsi="黑体"/>
          <w:sz w:val="44"/>
          <w:szCs w:val="44"/>
        </w:rPr>
        <w:t>纪要</w:t>
      </w:r>
    </w:p>
    <w:p w:rsidR="00DF6D3A" w:rsidRDefault="00067D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731CC3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C83B8A">
        <w:rPr>
          <w:rFonts w:hint="eastAsia"/>
          <w:sz w:val="28"/>
          <w:szCs w:val="28"/>
        </w:rPr>
        <w:t>1</w:t>
      </w:r>
      <w:r w:rsidR="007452B4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 w:rsidR="00DC1E83">
        <w:rPr>
          <w:sz w:val="28"/>
          <w:szCs w:val="28"/>
        </w:rPr>
        <w:t>1</w:t>
      </w:r>
      <w:r w:rsidR="00C83B8A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:</w:t>
      </w:r>
      <w:r w:rsidR="00731CC3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DF6D3A" w:rsidRPr="00FB363B" w:rsidRDefault="00067D00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地点</w:t>
      </w:r>
      <w:r>
        <w:rPr>
          <w:sz w:val="28"/>
          <w:szCs w:val="28"/>
        </w:rPr>
        <w:t>：</w:t>
      </w:r>
      <w:r w:rsidR="00297F72">
        <w:rPr>
          <w:rFonts w:hint="eastAsia"/>
          <w:sz w:val="28"/>
          <w:szCs w:val="28"/>
        </w:rPr>
        <w:t>上海</w:t>
      </w:r>
      <w:r w:rsidR="00C83B8A">
        <w:rPr>
          <w:rFonts w:hint="eastAsia"/>
          <w:sz w:val="28"/>
          <w:szCs w:val="28"/>
        </w:rPr>
        <w:t>市青浦区朱枫公路</w:t>
      </w:r>
      <w:r w:rsidR="00C83B8A">
        <w:rPr>
          <w:rFonts w:hint="eastAsia"/>
          <w:sz w:val="28"/>
          <w:szCs w:val="28"/>
        </w:rPr>
        <w:t>1226</w:t>
      </w:r>
      <w:r w:rsidR="00C83B8A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                           </w:t>
      </w:r>
    </w:p>
    <w:p w:rsidR="00DF6D3A" w:rsidRDefault="00067D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调研机构</w:t>
      </w:r>
      <w:r>
        <w:rPr>
          <w:sz w:val="28"/>
          <w:szCs w:val="28"/>
        </w:rPr>
        <w:t>及人员：</w:t>
      </w:r>
    </w:p>
    <w:tbl>
      <w:tblPr>
        <w:tblW w:w="696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0"/>
        <w:gridCol w:w="3880"/>
        <w:gridCol w:w="2000"/>
      </w:tblGrid>
      <w:tr w:rsidR="00890941" w:rsidRPr="00890941" w:rsidTr="00D66E7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ECE"/>
            <w:vAlign w:val="center"/>
            <w:hideMark/>
          </w:tcPr>
          <w:p w:rsidR="00890941" w:rsidRPr="00890941" w:rsidRDefault="00890941" w:rsidP="008909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89094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ECE"/>
            <w:vAlign w:val="center"/>
            <w:hideMark/>
          </w:tcPr>
          <w:p w:rsidR="00890941" w:rsidRPr="00890941" w:rsidRDefault="00F3095D" w:rsidP="00CB18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89094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ECE"/>
            <w:vAlign w:val="center"/>
            <w:hideMark/>
          </w:tcPr>
          <w:p w:rsidR="00890941" w:rsidRPr="00890941" w:rsidRDefault="00F3095D" w:rsidP="00F3095D">
            <w:pPr>
              <w:widowControl/>
              <w:ind w:firstLineChars="100" w:firstLine="28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F3095D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人员姓名</w:t>
            </w:r>
          </w:p>
        </w:tc>
      </w:tr>
      <w:tr w:rsidR="00D66E77" w:rsidRPr="00890941" w:rsidTr="00D66E77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E77" w:rsidRDefault="00D66E77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E77" w:rsidRDefault="00330C43" w:rsidP="0086550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东北证券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E77" w:rsidRDefault="00FD6B85" w:rsidP="00F3095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王</w:t>
            </w:r>
            <w:r w:rsidR="00330C43">
              <w:rPr>
                <w:rFonts w:ascii="宋体" w:hAnsi="宋体" w:hint="eastAsia"/>
                <w:kern w:val="0"/>
                <w:sz w:val="28"/>
                <w:szCs w:val="28"/>
              </w:rPr>
              <w:t>朝宁</w:t>
            </w:r>
          </w:p>
        </w:tc>
      </w:tr>
      <w:tr w:rsidR="00D66E77" w:rsidRPr="00890941" w:rsidTr="00D66E77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E77" w:rsidRDefault="00D66E77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E77" w:rsidRDefault="00330C43" w:rsidP="0086550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西南证券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E77" w:rsidRDefault="00330C43" w:rsidP="00F3095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龚梦泓</w:t>
            </w:r>
          </w:p>
        </w:tc>
      </w:tr>
    </w:tbl>
    <w:p w:rsidR="00DF6D3A" w:rsidRDefault="00067D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</w:t>
      </w:r>
      <w:r>
        <w:rPr>
          <w:sz w:val="28"/>
          <w:szCs w:val="28"/>
        </w:rPr>
        <w:t>人员：</w:t>
      </w:r>
      <w:bookmarkStart w:id="0" w:name="_Hlk482198680"/>
      <w:r w:rsidR="00963B7B">
        <w:rPr>
          <w:rFonts w:hint="eastAsia"/>
          <w:sz w:val="28"/>
          <w:szCs w:val="28"/>
        </w:rPr>
        <w:t>应建森</w:t>
      </w:r>
      <w:bookmarkEnd w:id="0"/>
    </w:p>
    <w:p w:rsidR="00DF6D3A" w:rsidRDefault="00067D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记录人</w:t>
      </w:r>
      <w:r>
        <w:rPr>
          <w:sz w:val="28"/>
          <w:szCs w:val="28"/>
        </w:rPr>
        <w:t>：</w:t>
      </w:r>
      <w:r w:rsidR="00890941">
        <w:rPr>
          <w:rFonts w:hint="eastAsia"/>
          <w:sz w:val="28"/>
          <w:szCs w:val="28"/>
        </w:rPr>
        <w:t>蒋蓓蓓</w:t>
      </w:r>
    </w:p>
    <w:p w:rsidR="00DF6D3A" w:rsidRDefault="00067D00">
      <w:r>
        <w:rPr>
          <w:rFonts w:hint="eastAsia"/>
          <w:sz w:val="28"/>
          <w:szCs w:val="28"/>
        </w:rPr>
        <w:t>四、会议内容</w:t>
      </w:r>
    </w:p>
    <w:p w:rsidR="009649EE" w:rsidRDefault="009649EE" w:rsidP="00B12841">
      <w:pPr>
        <w:ind w:firstLine="570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公司</w:t>
      </w:r>
      <w:r w:rsidR="00743FB4">
        <w:rPr>
          <w:rFonts w:ascii="宋体" w:hAnsi="宋体" w:hint="eastAsia"/>
          <w:sz w:val="28"/>
          <w:szCs w:val="28"/>
        </w:rPr>
        <w:t>董秘应建森</w:t>
      </w:r>
      <w:proofErr w:type="gramEnd"/>
      <w:r w:rsidR="00743FB4">
        <w:rPr>
          <w:rFonts w:ascii="宋体" w:hAnsi="宋体" w:hint="eastAsia"/>
          <w:sz w:val="28"/>
          <w:szCs w:val="28"/>
        </w:rPr>
        <w:t>先生</w:t>
      </w:r>
      <w:r w:rsidR="00980512">
        <w:rPr>
          <w:rFonts w:ascii="宋体" w:hAnsi="宋体" w:hint="eastAsia"/>
          <w:sz w:val="28"/>
          <w:szCs w:val="28"/>
        </w:rPr>
        <w:t>就</w:t>
      </w:r>
      <w:r w:rsidR="00F92E54">
        <w:rPr>
          <w:rFonts w:ascii="宋体" w:hAnsi="宋体" w:hint="eastAsia"/>
          <w:sz w:val="28"/>
          <w:szCs w:val="28"/>
        </w:rPr>
        <w:t>公司基本情况及</w:t>
      </w:r>
      <w:r w:rsidR="00980512">
        <w:rPr>
          <w:rFonts w:ascii="宋体" w:hAnsi="宋体" w:hint="eastAsia"/>
          <w:sz w:val="28"/>
          <w:szCs w:val="28"/>
        </w:rPr>
        <w:t>投资者关注的</w:t>
      </w:r>
      <w:r>
        <w:rPr>
          <w:rFonts w:ascii="宋体" w:hAnsi="宋体" w:hint="eastAsia"/>
          <w:sz w:val="28"/>
          <w:szCs w:val="28"/>
        </w:rPr>
        <w:t>内容进行了交流，具体交流情况如下：</w:t>
      </w:r>
    </w:p>
    <w:p w:rsidR="00743FB4" w:rsidRDefault="00743FB4" w:rsidP="0020591A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330C43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）投资者</w:t>
      </w:r>
      <w:r w:rsidR="0020591A">
        <w:rPr>
          <w:rFonts w:ascii="宋体" w:hAnsi="宋体" w:hint="eastAsia"/>
          <w:sz w:val="28"/>
          <w:szCs w:val="28"/>
        </w:rPr>
        <w:t>互动提问环节</w:t>
      </w:r>
      <w:r>
        <w:rPr>
          <w:rFonts w:ascii="宋体" w:hAnsi="宋体" w:hint="eastAsia"/>
          <w:sz w:val="28"/>
          <w:szCs w:val="28"/>
        </w:rPr>
        <w:t>：</w:t>
      </w:r>
    </w:p>
    <w:p w:rsidR="0020591A" w:rsidRDefault="0020591A" w:rsidP="0020591A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1</w:t>
      </w:r>
      <w:r>
        <w:rPr>
          <w:rFonts w:ascii="宋体" w:hAnsi="宋体" w:hint="eastAsia"/>
          <w:sz w:val="28"/>
          <w:szCs w:val="28"/>
        </w:rPr>
        <w:t>、</w:t>
      </w:r>
      <w:r w:rsidR="00330C43">
        <w:rPr>
          <w:rFonts w:ascii="宋体" w:hAnsi="宋体" w:hint="eastAsia"/>
          <w:sz w:val="28"/>
          <w:szCs w:val="28"/>
        </w:rPr>
        <w:t>公司行业算是医疗器械吗？</w:t>
      </w:r>
    </w:p>
    <w:p w:rsidR="0020591A" w:rsidRDefault="00330C43" w:rsidP="00330C43">
      <w:pPr>
        <w:ind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不算</w:t>
      </w:r>
      <w:r w:rsidR="0020591A">
        <w:rPr>
          <w:rFonts w:ascii="宋体" w:hAnsi="宋体" w:hint="eastAsia"/>
          <w:sz w:val="28"/>
          <w:szCs w:val="28"/>
        </w:rPr>
        <w:t>。</w:t>
      </w:r>
    </w:p>
    <w:p w:rsidR="0020591A" w:rsidRDefault="0020591A" w:rsidP="0020591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1506DF">
        <w:rPr>
          <w:rFonts w:ascii="宋体" w:hAnsi="宋体" w:hint="eastAsia"/>
          <w:sz w:val="28"/>
          <w:szCs w:val="28"/>
        </w:rPr>
        <w:t>共享按摩椅</w:t>
      </w:r>
      <w:r w:rsidR="008A50F5">
        <w:rPr>
          <w:rFonts w:ascii="宋体" w:hAnsi="宋体" w:hint="eastAsia"/>
          <w:sz w:val="28"/>
          <w:szCs w:val="28"/>
        </w:rPr>
        <w:t>的会计处理</w:t>
      </w:r>
      <w:r w:rsidR="00241DB1">
        <w:rPr>
          <w:rFonts w:ascii="宋体" w:hAnsi="宋体" w:hint="eastAsia"/>
          <w:sz w:val="28"/>
          <w:szCs w:val="28"/>
        </w:rPr>
        <w:t>？</w:t>
      </w:r>
    </w:p>
    <w:p w:rsidR="00EB3821" w:rsidRDefault="008A50F5" w:rsidP="008445FB">
      <w:pPr>
        <w:ind w:firstLineChars="200" w:firstLine="560"/>
        <w:rPr>
          <w:rFonts w:ascii="宋体" w:hAnsi="宋体"/>
          <w:sz w:val="28"/>
          <w:szCs w:val="28"/>
        </w:rPr>
      </w:pPr>
      <w:r w:rsidRPr="008A50F5">
        <w:rPr>
          <w:rFonts w:ascii="宋体" w:hAnsi="宋体" w:hint="eastAsia"/>
          <w:sz w:val="28"/>
          <w:szCs w:val="28"/>
        </w:rPr>
        <w:t>荣泰产品销售给摩</w:t>
      </w:r>
      <w:proofErr w:type="gramStart"/>
      <w:r w:rsidRPr="008A50F5">
        <w:rPr>
          <w:rFonts w:ascii="宋体" w:hAnsi="宋体" w:hint="eastAsia"/>
          <w:sz w:val="28"/>
          <w:szCs w:val="28"/>
        </w:rPr>
        <w:t>摩哒后</w:t>
      </w:r>
      <w:proofErr w:type="gramEnd"/>
      <w:r w:rsidRPr="008A50F5">
        <w:rPr>
          <w:rFonts w:ascii="宋体" w:hAnsi="宋体" w:hint="eastAsia"/>
          <w:sz w:val="28"/>
          <w:szCs w:val="28"/>
        </w:rPr>
        <w:t>计入其资产，分三年计提折旧</w:t>
      </w:r>
      <w:r w:rsidR="00442425">
        <w:rPr>
          <w:rFonts w:ascii="宋体" w:hAnsi="宋体" w:hint="eastAsia"/>
          <w:sz w:val="28"/>
          <w:szCs w:val="28"/>
        </w:rPr>
        <w:t>。</w:t>
      </w:r>
    </w:p>
    <w:p w:rsidR="00EB3821" w:rsidRPr="00EB3821" w:rsidRDefault="008445FB" w:rsidP="00EB382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EB3821">
        <w:rPr>
          <w:rFonts w:ascii="宋体" w:hAnsi="宋体" w:hint="eastAsia"/>
          <w:sz w:val="28"/>
          <w:szCs w:val="28"/>
        </w:rPr>
        <w:t>、</w:t>
      </w:r>
      <w:r w:rsidR="00EB3821" w:rsidRPr="00EB3821">
        <w:rPr>
          <w:rFonts w:ascii="宋体" w:hAnsi="宋体" w:hint="eastAsia"/>
          <w:sz w:val="28"/>
          <w:szCs w:val="28"/>
        </w:rPr>
        <w:t>共享按摩椅主要铺设的场所有哪些？</w:t>
      </w:r>
    </w:p>
    <w:p w:rsidR="006C45A3" w:rsidRDefault="00EB3821" w:rsidP="00EB3821">
      <w:pPr>
        <w:ind w:firstLineChars="200" w:firstLine="560"/>
        <w:rPr>
          <w:rFonts w:ascii="宋体" w:hAnsi="宋体"/>
          <w:sz w:val="28"/>
          <w:szCs w:val="28"/>
        </w:rPr>
      </w:pPr>
      <w:r w:rsidRPr="00EB3821">
        <w:rPr>
          <w:rFonts w:ascii="宋体" w:hAnsi="宋体" w:hint="eastAsia"/>
          <w:sz w:val="28"/>
          <w:szCs w:val="28"/>
        </w:rPr>
        <w:t xml:space="preserve"> 包括影院、机场、酒店、高铁及一些休闲娱乐场所。</w:t>
      </w:r>
    </w:p>
    <w:p w:rsidR="00EB3821" w:rsidRPr="00EB3821" w:rsidRDefault="008445FB" w:rsidP="00EB382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4</w:t>
      </w:r>
      <w:r>
        <w:rPr>
          <w:rFonts w:ascii="宋体" w:hAnsi="宋体" w:hint="eastAsia"/>
          <w:sz w:val="28"/>
          <w:szCs w:val="28"/>
        </w:rPr>
        <w:t>、</w:t>
      </w:r>
      <w:r w:rsidR="00EB3821" w:rsidRPr="00EB3821">
        <w:rPr>
          <w:rFonts w:ascii="宋体" w:hAnsi="宋体" w:hint="eastAsia"/>
          <w:sz w:val="28"/>
          <w:szCs w:val="28"/>
        </w:rPr>
        <w:t>摩</w:t>
      </w:r>
      <w:proofErr w:type="gramStart"/>
      <w:r w:rsidR="00EB3821" w:rsidRPr="00EB3821">
        <w:rPr>
          <w:rFonts w:ascii="宋体" w:hAnsi="宋体" w:hint="eastAsia"/>
          <w:sz w:val="28"/>
          <w:szCs w:val="28"/>
        </w:rPr>
        <w:t>摩</w:t>
      </w:r>
      <w:proofErr w:type="gramEnd"/>
      <w:r w:rsidR="00EB3821" w:rsidRPr="00EB3821">
        <w:rPr>
          <w:rFonts w:ascii="宋体" w:hAnsi="宋体" w:hint="eastAsia"/>
          <w:sz w:val="28"/>
          <w:szCs w:val="28"/>
        </w:rPr>
        <w:t>哒一季度铺设了多少台？</w:t>
      </w:r>
    </w:p>
    <w:p w:rsidR="00241DB1" w:rsidRDefault="00EB3821" w:rsidP="00EB3821">
      <w:pPr>
        <w:ind w:firstLineChars="200" w:firstLine="560"/>
        <w:rPr>
          <w:rFonts w:ascii="宋体" w:hAnsi="宋体"/>
          <w:sz w:val="28"/>
          <w:szCs w:val="28"/>
        </w:rPr>
      </w:pPr>
      <w:r w:rsidRPr="00EB3821">
        <w:rPr>
          <w:rFonts w:ascii="宋体" w:hAnsi="宋体" w:hint="eastAsia"/>
          <w:sz w:val="28"/>
          <w:szCs w:val="28"/>
        </w:rPr>
        <w:t xml:space="preserve"> 一季度共铺设5000台，</w:t>
      </w:r>
      <w:r w:rsidR="008445FB">
        <w:rPr>
          <w:rFonts w:ascii="宋体" w:hAnsi="宋体" w:hint="eastAsia"/>
          <w:sz w:val="28"/>
          <w:szCs w:val="28"/>
        </w:rPr>
        <w:t>截止一季度末累计铺设15000台</w:t>
      </w:r>
      <w:r w:rsidRPr="00EB3821">
        <w:rPr>
          <w:rFonts w:ascii="宋体" w:hAnsi="宋体" w:hint="eastAsia"/>
          <w:sz w:val="28"/>
          <w:szCs w:val="28"/>
        </w:rPr>
        <w:t>。</w:t>
      </w:r>
    </w:p>
    <w:p w:rsidR="00EB3821" w:rsidRPr="00EB3821" w:rsidRDefault="008445FB" w:rsidP="00EB382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 w:rsidR="00EB3821" w:rsidRPr="00EB3821">
        <w:rPr>
          <w:rFonts w:ascii="宋体" w:hAnsi="宋体" w:hint="eastAsia"/>
          <w:sz w:val="28"/>
          <w:szCs w:val="28"/>
        </w:rPr>
        <w:t>摩</w:t>
      </w:r>
      <w:proofErr w:type="gramStart"/>
      <w:r w:rsidR="00EB3821" w:rsidRPr="00EB3821">
        <w:rPr>
          <w:rFonts w:ascii="宋体" w:hAnsi="宋体" w:hint="eastAsia"/>
          <w:sz w:val="28"/>
          <w:szCs w:val="28"/>
        </w:rPr>
        <w:t>摩哒与</w:t>
      </w:r>
      <w:proofErr w:type="gramEnd"/>
      <w:r w:rsidR="00EB3821" w:rsidRPr="00EB3821">
        <w:rPr>
          <w:rFonts w:ascii="宋体" w:hAnsi="宋体" w:hint="eastAsia"/>
          <w:sz w:val="28"/>
          <w:szCs w:val="28"/>
        </w:rPr>
        <w:t>公司平时销售的按摩椅是一样的吗?</w:t>
      </w:r>
    </w:p>
    <w:p w:rsidR="00EB3821" w:rsidRDefault="00EB3821" w:rsidP="00EB3821">
      <w:pPr>
        <w:ind w:firstLineChars="200" w:firstLine="560"/>
        <w:rPr>
          <w:rFonts w:ascii="宋体" w:hAnsi="宋体"/>
          <w:sz w:val="28"/>
          <w:szCs w:val="28"/>
        </w:rPr>
      </w:pPr>
      <w:r w:rsidRPr="00EB3821">
        <w:rPr>
          <w:rFonts w:ascii="宋体" w:hAnsi="宋体" w:hint="eastAsia"/>
          <w:sz w:val="28"/>
          <w:szCs w:val="28"/>
        </w:rPr>
        <w:t>我们将不适合公共场合的功能如手臂、足底的功能去除了，同时我们增加了扫描支付等功能。我们也希望借助摩</w:t>
      </w:r>
      <w:proofErr w:type="gramStart"/>
      <w:r w:rsidRPr="00EB3821">
        <w:rPr>
          <w:rFonts w:ascii="宋体" w:hAnsi="宋体" w:hint="eastAsia"/>
          <w:sz w:val="28"/>
          <w:szCs w:val="28"/>
        </w:rPr>
        <w:t>摩哒让</w:t>
      </w:r>
      <w:proofErr w:type="gramEnd"/>
      <w:r w:rsidRPr="00EB3821">
        <w:rPr>
          <w:rFonts w:ascii="宋体" w:hAnsi="宋体" w:hint="eastAsia"/>
          <w:sz w:val="28"/>
          <w:szCs w:val="28"/>
        </w:rPr>
        <w:t>大家感受到更好的服务体验，逐步引导受众人群的消费观念。</w:t>
      </w:r>
    </w:p>
    <w:p w:rsidR="008445FB" w:rsidRP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 w:rsidRPr="008445FB">
        <w:rPr>
          <w:rFonts w:ascii="宋体" w:hAnsi="宋体" w:hint="eastAsia"/>
          <w:sz w:val="28"/>
          <w:szCs w:val="28"/>
        </w:rPr>
        <w:t>摩</w:t>
      </w:r>
      <w:proofErr w:type="gramStart"/>
      <w:r w:rsidRPr="008445FB">
        <w:rPr>
          <w:rFonts w:ascii="宋体" w:hAnsi="宋体" w:hint="eastAsia"/>
          <w:sz w:val="28"/>
          <w:szCs w:val="28"/>
        </w:rPr>
        <w:t>摩</w:t>
      </w:r>
      <w:proofErr w:type="gramEnd"/>
      <w:r w:rsidRPr="008445FB">
        <w:rPr>
          <w:rFonts w:ascii="宋体" w:hAnsi="宋体" w:hint="eastAsia"/>
          <w:sz w:val="28"/>
          <w:szCs w:val="28"/>
        </w:rPr>
        <w:t>哒铺设的分成方式是如何的？</w:t>
      </w:r>
    </w:p>
    <w:p w:rsid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 w:rsidRPr="008445FB">
        <w:rPr>
          <w:rFonts w:ascii="宋体" w:hAnsi="宋体" w:hint="eastAsia"/>
          <w:sz w:val="28"/>
          <w:szCs w:val="28"/>
        </w:rPr>
        <w:t>不同的场景、渠道，分成方式是不同的。</w:t>
      </w:r>
    </w:p>
    <w:p w:rsidR="008445FB" w:rsidRP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 w:rsidRPr="008445FB">
        <w:rPr>
          <w:rFonts w:ascii="宋体" w:hAnsi="宋体" w:hint="eastAsia"/>
          <w:sz w:val="28"/>
          <w:szCs w:val="28"/>
        </w:rPr>
        <w:t>美国下滑之后还会回升吗？</w:t>
      </w:r>
    </w:p>
    <w:p w:rsid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 w:rsidRPr="008445FB">
        <w:rPr>
          <w:rFonts w:ascii="宋体" w:hAnsi="宋体" w:hint="eastAsia"/>
          <w:sz w:val="28"/>
          <w:szCs w:val="28"/>
        </w:rPr>
        <w:t>正在</w:t>
      </w:r>
      <w:r w:rsidR="00AB13EC">
        <w:rPr>
          <w:rFonts w:ascii="宋体" w:hAnsi="宋体" w:hint="eastAsia"/>
          <w:sz w:val="28"/>
          <w:szCs w:val="28"/>
        </w:rPr>
        <w:t>恢复</w:t>
      </w:r>
      <w:r w:rsidRPr="008445FB">
        <w:rPr>
          <w:rFonts w:ascii="宋体" w:hAnsi="宋体" w:hint="eastAsia"/>
          <w:sz w:val="28"/>
          <w:szCs w:val="28"/>
        </w:rPr>
        <w:t>中。</w:t>
      </w:r>
    </w:p>
    <w:p w:rsidR="008445FB" w:rsidRP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</w:t>
      </w:r>
      <w:r w:rsidRPr="008445FB">
        <w:rPr>
          <w:rFonts w:ascii="宋体" w:hAnsi="宋体" w:hint="eastAsia"/>
          <w:sz w:val="28"/>
          <w:szCs w:val="28"/>
        </w:rPr>
        <w:t>按摩椅的使用年限是多久？</w:t>
      </w:r>
    </w:p>
    <w:p w:rsid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 w:rsidRPr="008445FB">
        <w:rPr>
          <w:rFonts w:ascii="宋体" w:hAnsi="宋体" w:hint="eastAsia"/>
          <w:sz w:val="28"/>
          <w:szCs w:val="28"/>
        </w:rPr>
        <w:t>家用按摩椅5~20年是没问题的，商用按摩椅保守估计5年。</w:t>
      </w:r>
    </w:p>
    <w:p w:rsidR="008445FB" w:rsidRP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</w:t>
      </w:r>
      <w:r w:rsidRPr="008445FB">
        <w:rPr>
          <w:rFonts w:ascii="宋体" w:hAnsi="宋体" w:hint="eastAsia"/>
          <w:sz w:val="28"/>
          <w:szCs w:val="28"/>
        </w:rPr>
        <w:t>直营的占比？</w:t>
      </w:r>
    </w:p>
    <w:p w:rsid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 w:rsidRPr="008445FB">
        <w:rPr>
          <w:rFonts w:ascii="宋体" w:hAnsi="宋体" w:hint="eastAsia"/>
          <w:sz w:val="28"/>
          <w:szCs w:val="28"/>
        </w:rPr>
        <w:t>占内贸的5%~10%左右。</w:t>
      </w:r>
    </w:p>
    <w:p w:rsidR="008445FB" w:rsidRP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、</w:t>
      </w:r>
      <w:r w:rsidRPr="008445FB">
        <w:rPr>
          <w:rFonts w:ascii="宋体" w:hAnsi="宋体" w:hint="eastAsia"/>
          <w:sz w:val="28"/>
          <w:szCs w:val="28"/>
        </w:rPr>
        <w:t>电影院</w:t>
      </w:r>
      <w:r>
        <w:rPr>
          <w:rFonts w:ascii="宋体" w:hAnsi="宋体" w:hint="eastAsia"/>
          <w:sz w:val="28"/>
          <w:szCs w:val="28"/>
        </w:rPr>
        <w:t>内厅铺设按摩</w:t>
      </w:r>
      <w:r w:rsidRPr="008445FB">
        <w:rPr>
          <w:rFonts w:ascii="宋体" w:hAnsi="宋体" w:hint="eastAsia"/>
          <w:sz w:val="28"/>
          <w:szCs w:val="28"/>
        </w:rPr>
        <w:t>椅</w:t>
      </w:r>
      <w:r w:rsidR="009409D7">
        <w:rPr>
          <w:rFonts w:ascii="宋体" w:hAnsi="宋体" w:hint="eastAsia"/>
          <w:sz w:val="28"/>
          <w:szCs w:val="28"/>
        </w:rPr>
        <w:t>代替普通椅子的</w:t>
      </w:r>
      <w:proofErr w:type="gramStart"/>
      <w:r w:rsidRPr="008445FB">
        <w:rPr>
          <w:rFonts w:ascii="宋体" w:hAnsi="宋体" w:hint="eastAsia"/>
          <w:sz w:val="28"/>
          <w:szCs w:val="28"/>
        </w:rPr>
        <w:t>的</w:t>
      </w:r>
      <w:proofErr w:type="gramEnd"/>
      <w:r w:rsidRPr="008445FB">
        <w:rPr>
          <w:rFonts w:ascii="宋体" w:hAnsi="宋体" w:hint="eastAsia"/>
          <w:sz w:val="28"/>
          <w:szCs w:val="28"/>
        </w:rPr>
        <w:t>想法？</w:t>
      </w:r>
    </w:p>
    <w:p w:rsidR="008445FB" w:rsidRDefault="008445FB" w:rsidP="008445FB">
      <w:pPr>
        <w:ind w:firstLineChars="200" w:firstLine="560"/>
        <w:rPr>
          <w:rFonts w:ascii="宋体" w:hAnsi="宋体"/>
          <w:sz w:val="28"/>
          <w:szCs w:val="28"/>
        </w:rPr>
      </w:pPr>
      <w:r w:rsidRPr="008445FB">
        <w:rPr>
          <w:rFonts w:ascii="宋体" w:hAnsi="宋体" w:hint="eastAsia"/>
          <w:sz w:val="28"/>
          <w:szCs w:val="28"/>
        </w:rPr>
        <w:t>荣泰也在尝试。但荣</w:t>
      </w:r>
      <w:proofErr w:type="gramStart"/>
      <w:r w:rsidRPr="008445FB">
        <w:rPr>
          <w:rFonts w:ascii="宋体" w:hAnsi="宋体" w:hint="eastAsia"/>
          <w:sz w:val="28"/>
          <w:szCs w:val="28"/>
        </w:rPr>
        <w:t>泰比较</w:t>
      </w:r>
      <w:proofErr w:type="gramEnd"/>
      <w:r w:rsidRPr="008445FB">
        <w:rPr>
          <w:rFonts w:ascii="宋体" w:hAnsi="宋体" w:hint="eastAsia"/>
          <w:sz w:val="28"/>
          <w:szCs w:val="28"/>
        </w:rPr>
        <w:t>谨慎，会先试错，争取保本。</w:t>
      </w:r>
    </w:p>
    <w:p w:rsidR="002333CC" w:rsidRPr="002333CC" w:rsidRDefault="002333CC" w:rsidP="002333C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</w:t>
      </w:r>
      <w:r w:rsidRPr="002333CC">
        <w:rPr>
          <w:rFonts w:ascii="宋体" w:hAnsi="宋体" w:hint="eastAsia"/>
          <w:sz w:val="28"/>
          <w:szCs w:val="28"/>
        </w:rPr>
        <w:t>公司未来发展重心是哪一</w:t>
      </w:r>
      <w:r w:rsidR="001E06E0">
        <w:rPr>
          <w:rFonts w:ascii="宋体" w:hAnsi="宋体" w:hint="eastAsia"/>
          <w:sz w:val="28"/>
          <w:szCs w:val="28"/>
        </w:rPr>
        <w:t>渠道</w:t>
      </w:r>
      <w:r w:rsidRPr="002333CC">
        <w:rPr>
          <w:rFonts w:ascii="宋体" w:hAnsi="宋体" w:hint="eastAsia"/>
          <w:sz w:val="28"/>
          <w:szCs w:val="28"/>
        </w:rPr>
        <w:t>？</w:t>
      </w:r>
    </w:p>
    <w:p w:rsidR="002333CC" w:rsidRDefault="002333CC" w:rsidP="002333CC">
      <w:pPr>
        <w:ind w:firstLineChars="200" w:firstLine="560"/>
        <w:rPr>
          <w:rFonts w:ascii="宋体" w:hAnsi="宋体"/>
          <w:sz w:val="28"/>
          <w:szCs w:val="28"/>
        </w:rPr>
      </w:pPr>
      <w:r w:rsidRPr="002333CC">
        <w:rPr>
          <w:rFonts w:ascii="宋体" w:hAnsi="宋体" w:hint="eastAsia"/>
          <w:sz w:val="28"/>
          <w:szCs w:val="28"/>
        </w:rPr>
        <w:t>公司对于每个模块都有各自的团队，每</w:t>
      </w:r>
      <w:r w:rsidR="001E06E0">
        <w:rPr>
          <w:rFonts w:ascii="宋体" w:hAnsi="宋体" w:hint="eastAsia"/>
          <w:sz w:val="28"/>
          <w:szCs w:val="28"/>
        </w:rPr>
        <w:t>一个渠道</w:t>
      </w:r>
      <w:bookmarkStart w:id="1" w:name="_GoBack"/>
      <w:bookmarkEnd w:id="1"/>
      <w:r w:rsidRPr="002333CC">
        <w:rPr>
          <w:rFonts w:ascii="宋体" w:hAnsi="宋体" w:hint="eastAsia"/>
          <w:sz w:val="28"/>
          <w:szCs w:val="28"/>
        </w:rPr>
        <w:t>都十分重视。</w:t>
      </w:r>
    </w:p>
    <w:p w:rsidR="00117693" w:rsidRPr="00241DB1" w:rsidRDefault="00117693" w:rsidP="002333CC">
      <w:pPr>
        <w:ind w:firstLineChars="200" w:firstLine="560"/>
        <w:rPr>
          <w:rFonts w:ascii="宋体" w:hAnsi="宋体"/>
          <w:sz w:val="28"/>
          <w:szCs w:val="28"/>
        </w:rPr>
      </w:pPr>
    </w:p>
    <w:sectPr w:rsidR="00117693" w:rsidRPr="00241D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D0" w:rsidRDefault="009325D0">
      <w:r>
        <w:separator/>
      </w:r>
    </w:p>
  </w:endnote>
  <w:endnote w:type="continuationSeparator" w:id="0">
    <w:p w:rsidR="009325D0" w:rsidRDefault="0093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3A" w:rsidRDefault="00067D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06E0" w:rsidRPr="001E06E0">
      <w:rPr>
        <w:noProof/>
        <w:lang w:val="zh-CN"/>
      </w:rPr>
      <w:t>2</w:t>
    </w:r>
    <w:r>
      <w:fldChar w:fldCharType="end"/>
    </w:r>
  </w:p>
  <w:p w:rsidR="00DF6D3A" w:rsidRDefault="00DF6D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D0" w:rsidRDefault="009325D0">
      <w:r>
        <w:separator/>
      </w:r>
    </w:p>
  </w:footnote>
  <w:footnote w:type="continuationSeparator" w:id="0">
    <w:p w:rsidR="009325D0" w:rsidRDefault="0093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20646058"/>
    <w:multiLevelType w:val="hybridMultilevel"/>
    <w:tmpl w:val="DED65B60"/>
    <w:lvl w:ilvl="0" w:tplc="C7EA19F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3DC4DC5"/>
    <w:multiLevelType w:val="multilevel"/>
    <w:tmpl w:val="74F0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AD1B1E"/>
    <w:multiLevelType w:val="multilevel"/>
    <w:tmpl w:val="F99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1D3737"/>
    <w:multiLevelType w:val="hybridMultilevel"/>
    <w:tmpl w:val="C19C11EE"/>
    <w:lvl w:ilvl="0" w:tplc="927AC9D6">
      <w:start w:val="1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5670C5B"/>
    <w:multiLevelType w:val="hybridMultilevel"/>
    <w:tmpl w:val="D3BC6532"/>
    <w:lvl w:ilvl="0" w:tplc="17BCCE8E">
      <w:start w:val="1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5E751B1"/>
    <w:multiLevelType w:val="hybridMultilevel"/>
    <w:tmpl w:val="9C422DEE"/>
    <w:lvl w:ilvl="0" w:tplc="D0A62256">
      <w:start w:val="1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9C874D2"/>
    <w:multiLevelType w:val="hybridMultilevel"/>
    <w:tmpl w:val="269E02A2"/>
    <w:lvl w:ilvl="0" w:tplc="C3EE2C3A">
      <w:start w:val="1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E976772"/>
    <w:multiLevelType w:val="singleLevel"/>
    <w:tmpl w:val="00000000"/>
    <w:lvl w:ilvl="0">
      <w:start w:val="3"/>
      <w:numFmt w:val="decimal"/>
      <w:suff w:val="nothing"/>
      <w:lvlText w:val="%1、"/>
      <w:lvlJc w:val="left"/>
    </w:lvl>
  </w:abstractNum>
  <w:abstractNum w:abstractNumId="9" w15:restartNumberingAfterBreak="0">
    <w:nsid w:val="74A822FE"/>
    <w:multiLevelType w:val="hybridMultilevel"/>
    <w:tmpl w:val="B636AE7C"/>
    <w:lvl w:ilvl="0" w:tplc="88A0D7A6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6D93DF9"/>
    <w:multiLevelType w:val="hybridMultilevel"/>
    <w:tmpl w:val="AE8234B6"/>
    <w:lvl w:ilvl="0" w:tplc="4ABA4036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5459B6"/>
    <w:multiLevelType w:val="multilevel"/>
    <w:tmpl w:val="B1B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3A"/>
    <w:rsid w:val="00015736"/>
    <w:rsid w:val="00015B5D"/>
    <w:rsid w:val="0002051B"/>
    <w:rsid w:val="00025381"/>
    <w:rsid w:val="00044B14"/>
    <w:rsid w:val="00053635"/>
    <w:rsid w:val="00066591"/>
    <w:rsid w:val="00067D00"/>
    <w:rsid w:val="000872EE"/>
    <w:rsid w:val="000B039C"/>
    <w:rsid w:val="000C2C97"/>
    <w:rsid w:val="00114C28"/>
    <w:rsid w:val="00116DC5"/>
    <w:rsid w:val="00117693"/>
    <w:rsid w:val="001176F9"/>
    <w:rsid w:val="001506DF"/>
    <w:rsid w:val="0015616E"/>
    <w:rsid w:val="001725C2"/>
    <w:rsid w:val="00182528"/>
    <w:rsid w:val="00186E38"/>
    <w:rsid w:val="001B7DD3"/>
    <w:rsid w:val="001D057A"/>
    <w:rsid w:val="001D2FF3"/>
    <w:rsid w:val="001E06E0"/>
    <w:rsid w:val="001E1807"/>
    <w:rsid w:val="001E3304"/>
    <w:rsid w:val="00201242"/>
    <w:rsid w:val="0020591A"/>
    <w:rsid w:val="002333CC"/>
    <w:rsid w:val="00241DB1"/>
    <w:rsid w:val="00272959"/>
    <w:rsid w:val="0027502B"/>
    <w:rsid w:val="002759B9"/>
    <w:rsid w:val="00282FEA"/>
    <w:rsid w:val="00286100"/>
    <w:rsid w:val="00292124"/>
    <w:rsid w:val="00297F72"/>
    <w:rsid w:val="002A4911"/>
    <w:rsid w:val="002A513D"/>
    <w:rsid w:val="002C47CF"/>
    <w:rsid w:val="00300A01"/>
    <w:rsid w:val="00302AC0"/>
    <w:rsid w:val="00312A76"/>
    <w:rsid w:val="0032084C"/>
    <w:rsid w:val="00330C43"/>
    <w:rsid w:val="0033664B"/>
    <w:rsid w:val="00363403"/>
    <w:rsid w:val="00366EB3"/>
    <w:rsid w:val="0037655C"/>
    <w:rsid w:val="003806DA"/>
    <w:rsid w:val="0038790F"/>
    <w:rsid w:val="003C26AE"/>
    <w:rsid w:val="003C52D3"/>
    <w:rsid w:val="003E12C6"/>
    <w:rsid w:val="003E52CB"/>
    <w:rsid w:val="004409DE"/>
    <w:rsid w:val="00442425"/>
    <w:rsid w:val="004475CD"/>
    <w:rsid w:val="0049705C"/>
    <w:rsid w:val="004A35FC"/>
    <w:rsid w:val="004B6F97"/>
    <w:rsid w:val="004B74D7"/>
    <w:rsid w:val="004B7D08"/>
    <w:rsid w:val="004C04ED"/>
    <w:rsid w:val="004D31D7"/>
    <w:rsid w:val="004F7982"/>
    <w:rsid w:val="005108BE"/>
    <w:rsid w:val="00522C52"/>
    <w:rsid w:val="00524622"/>
    <w:rsid w:val="0053563B"/>
    <w:rsid w:val="0054705D"/>
    <w:rsid w:val="00563D84"/>
    <w:rsid w:val="00573EF7"/>
    <w:rsid w:val="00593D7E"/>
    <w:rsid w:val="005E6E50"/>
    <w:rsid w:val="00600C23"/>
    <w:rsid w:val="006103D9"/>
    <w:rsid w:val="00614EA7"/>
    <w:rsid w:val="00615DB9"/>
    <w:rsid w:val="00635317"/>
    <w:rsid w:val="00646C3F"/>
    <w:rsid w:val="00681918"/>
    <w:rsid w:val="00694A6C"/>
    <w:rsid w:val="006C45A3"/>
    <w:rsid w:val="00727614"/>
    <w:rsid w:val="00731CC3"/>
    <w:rsid w:val="00743FB4"/>
    <w:rsid w:val="007452B4"/>
    <w:rsid w:val="00763B69"/>
    <w:rsid w:val="00774572"/>
    <w:rsid w:val="007778B1"/>
    <w:rsid w:val="00797B74"/>
    <w:rsid w:val="007A1538"/>
    <w:rsid w:val="007F061C"/>
    <w:rsid w:val="007F2B2B"/>
    <w:rsid w:val="00815BA3"/>
    <w:rsid w:val="008407E3"/>
    <w:rsid w:val="008445FB"/>
    <w:rsid w:val="00865503"/>
    <w:rsid w:val="00870361"/>
    <w:rsid w:val="00877D87"/>
    <w:rsid w:val="008826B9"/>
    <w:rsid w:val="00885967"/>
    <w:rsid w:val="00890941"/>
    <w:rsid w:val="008A50F5"/>
    <w:rsid w:val="008B7222"/>
    <w:rsid w:val="008F6B6B"/>
    <w:rsid w:val="00903739"/>
    <w:rsid w:val="00905F74"/>
    <w:rsid w:val="00906779"/>
    <w:rsid w:val="009325D0"/>
    <w:rsid w:val="009409D7"/>
    <w:rsid w:val="00953613"/>
    <w:rsid w:val="00954BB9"/>
    <w:rsid w:val="00963B7B"/>
    <w:rsid w:val="009649EE"/>
    <w:rsid w:val="00973146"/>
    <w:rsid w:val="00980512"/>
    <w:rsid w:val="009B2595"/>
    <w:rsid w:val="009B7D32"/>
    <w:rsid w:val="009C0134"/>
    <w:rsid w:val="009C4858"/>
    <w:rsid w:val="009E0E2D"/>
    <w:rsid w:val="009E4725"/>
    <w:rsid w:val="00A01800"/>
    <w:rsid w:val="00A1645B"/>
    <w:rsid w:val="00A83978"/>
    <w:rsid w:val="00A96359"/>
    <w:rsid w:val="00AB13EC"/>
    <w:rsid w:val="00AB2C7F"/>
    <w:rsid w:val="00AD0DA2"/>
    <w:rsid w:val="00AE1D4B"/>
    <w:rsid w:val="00B03491"/>
    <w:rsid w:val="00B12841"/>
    <w:rsid w:val="00B85F13"/>
    <w:rsid w:val="00BA3738"/>
    <w:rsid w:val="00BB055B"/>
    <w:rsid w:val="00BB14B8"/>
    <w:rsid w:val="00BD2AE6"/>
    <w:rsid w:val="00BF49C9"/>
    <w:rsid w:val="00BF5682"/>
    <w:rsid w:val="00C4562B"/>
    <w:rsid w:val="00C52E42"/>
    <w:rsid w:val="00C771FD"/>
    <w:rsid w:val="00C83B8A"/>
    <w:rsid w:val="00C8743F"/>
    <w:rsid w:val="00CA1290"/>
    <w:rsid w:val="00CB1853"/>
    <w:rsid w:val="00CB25D3"/>
    <w:rsid w:val="00CB6763"/>
    <w:rsid w:val="00D12961"/>
    <w:rsid w:val="00D24858"/>
    <w:rsid w:val="00D253F6"/>
    <w:rsid w:val="00D33234"/>
    <w:rsid w:val="00D66E77"/>
    <w:rsid w:val="00D75914"/>
    <w:rsid w:val="00D9479C"/>
    <w:rsid w:val="00DC1E83"/>
    <w:rsid w:val="00DF6D3A"/>
    <w:rsid w:val="00E55714"/>
    <w:rsid w:val="00E60902"/>
    <w:rsid w:val="00E6586C"/>
    <w:rsid w:val="00EB3821"/>
    <w:rsid w:val="00EB4573"/>
    <w:rsid w:val="00EE7B56"/>
    <w:rsid w:val="00F12624"/>
    <w:rsid w:val="00F25C3C"/>
    <w:rsid w:val="00F3095D"/>
    <w:rsid w:val="00F44BA3"/>
    <w:rsid w:val="00F46F33"/>
    <w:rsid w:val="00F56ED9"/>
    <w:rsid w:val="00F7786C"/>
    <w:rsid w:val="00F92E54"/>
    <w:rsid w:val="00F976BE"/>
    <w:rsid w:val="00FB363B"/>
    <w:rsid w:val="00FB3770"/>
    <w:rsid w:val="00FC71AF"/>
    <w:rsid w:val="00FD5451"/>
    <w:rsid w:val="00FD6B85"/>
    <w:rsid w:val="00FD6E88"/>
    <w:rsid w:val="6E0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35388"/>
  <w15:docId w15:val="{88E835EC-9BC0-4AA0-B395-2DCA4C17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pictext">
    <w:name w:val="pictext"/>
    <w:basedOn w:val="a"/>
    <w:uiPriority w:val="99"/>
    <w:rsid w:val="00646C3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2A513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List Paragraph"/>
    <w:basedOn w:val="a"/>
    <w:uiPriority w:val="99"/>
    <w:rsid w:val="00BF56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rt</cp:lastModifiedBy>
  <cp:revision>102</cp:revision>
  <dcterms:created xsi:type="dcterms:W3CDTF">2017-04-27T22:03:00Z</dcterms:created>
  <dcterms:modified xsi:type="dcterms:W3CDTF">2017-06-20T05:25:00Z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