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DF" w:rsidRPr="007A761C" w:rsidRDefault="007919EC" w:rsidP="00240DE8">
      <w:pPr>
        <w:spacing w:line="480" w:lineRule="exact"/>
        <w:jc w:val="center"/>
        <w:rPr>
          <w:b/>
          <w:sz w:val="28"/>
          <w:szCs w:val="28"/>
        </w:rPr>
      </w:pPr>
      <w:proofErr w:type="gramStart"/>
      <w:r w:rsidRPr="007A761C">
        <w:rPr>
          <w:rFonts w:hint="eastAsia"/>
          <w:b/>
          <w:sz w:val="28"/>
          <w:szCs w:val="28"/>
        </w:rPr>
        <w:t>云赛智联近期</w:t>
      </w:r>
      <w:proofErr w:type="gramEnd"/>
      <w:r w:rsidR="00240DE8" w:rsidRPr="007A761C">
        <w:rPr>
          <w:rFonts w:hint="eastAsia"/>
          <w:b/>
          <w:sz w:val="28"/>
          <w:szCs w:val="28"/>
        </w:rPr>
        <w:t>接待机构调研</w:t>
      </w:r>
      <w:r w:rsidRPr="007A761C">
        <w:rPr>
          <w:rFonts w:hint="eastAsia"/>
          <w:b/>
          <w:sz w:val="28"/>
          <w:szCs w:val="28"/>
        </w:rPr>
        <w:t>情况</w:t>
      </w:r>
    </w:p>
    <w:p w:rsidR="007919EC" w:rsidRPr="007A761C" w:rsidRDefault="007919EC" w:rsidP="00240DE8">
      <w:pPr>
        <w:spacing w:line="480" w:lineRule="exact"/>
        <w:rPr>
          <w:sz w:val="24"/>
          <w:szCs w:val="24"/>
        </w:rPr>
      </w:pPr>
    </w:p>
    <w:p w:rsidR="007919EC" w:rsidRPr="007A761C" w:rsidRDefault="00DB3644" w:rsidP="00DB3644">
      <w:pPr>
        <w:spacing w:line="480" w:lineRule="exact"/>
        <w:ind w:firstLine="480"/>
        <w:rPr>
          <w:sz w:val="24"/>
          <w:szCs w:val="24"/>
        </w:rPr>
      </w:pPr>
      <w:r>
        <w:rPr>
          <w:rFonts w:hint="eastAsia"/>
          <w:sz w:val="24"/>
          <w:szCs w:val="24"/>
        </w:rPr>
        <w:t>公司近期接待</w:t>
      </w:r>
      <w:r w:rsidRPr="007A761C">
        <w:rPr>
          <w:rFonts w:hint="eastAsia"/>
          <w:sz w:val="24"/>
          <w:szCs w:val="24"/>
        </w:rPr>
        <w:t>海通证券、天风证券、华安基金、银河基金、仙湖投资</w:t>
      </w:r>
      <w:r>
        <w:rPr>
          <w:rFonts w:hint="eastAsia"/>
          <w:sz w:val="24"/>
          <w:szCs w:val="24"/>
        </w:rPr>
        <w:t>、中信证券</w:t>
      </w:r>
      <w:r>
        <w:rPr>
          <w:rFonts w:hint="eastAsia"/>
          <w:sz w:val="24"/>
          <w:szCs w:val="24"/>
        </w:rPr>
        <w:t>等多家</w:t>
      </w:r>
      <w:r w:rsidR="007919EC" w:rsidRPr="007A761C">
        <w:rPr>
          <w:rFonts w:hint="eastAsia"/>
          <w:sz w:val="24"/>
          <w:szCs w:val="24"/>
        </w:rPr>
        <w:t>机构</w:t>
      </w:r>
      <w:r>
        <w:rPr>
          <w:rFonts w:hint="eastAsia"/>
          <w:sz w:val="24"/>
          <w:szCs w:val="24"/>
        </w:rPr>
        <w:t>调研，主要对以下问题进行沟通：</w:t>
      </w:r>
    </w:p>
    <w:p w:rsidR="00C3746D" w:rsidRPr="007A761C" w:rsidRDefault="00C3746D" w:rsidP="00240DE8">
      <w:pPr>
        <w:spacing w:line="480" w:lineRule="exact"/>
        <w:ind w:firstLine="480"/>
        <w:rPr>
          <w:sz w:val="24"/>
          <w:szCs w:val="24"/>
        </w:rPr>
      </w:pPr>
      <w:bookmarkStart w:id="0" w:name="_GoBack"/>
      <w:bookmarkEnd w:id="0"/>
    </w:p>
    <w:p w:rsidR="007919EC" w:rsidRPr="007A761C" w:rsidRDefault="007919EC" w:rsidP="00167729">
      <w:pPr>
        <w:spacing w:line="480" w:lineRule="exact"/>
        <w:ind w:firstLineChars="200" w:firstLine="480"/>
        <w:rPr>
          <w:sz w:val="24"/>
          <w:szCs w:val="24"/>
        </w:rPr>
      </w:pPr>
      <w:r w:rsidRPr="007A761C">
        <w:rPr>
          <w:rFonts w:hint="eastAsia"/>
          <w:sz w:val="24"/>
          <w:szCs w:val="24"/>
        </w:rPr>
        <w:t>1、公司的主营业务发展情况</w:t>
      </w:r>
    </w:p>
    <w:p w:rsidR="007919EC" w:rsidRPr="007A761C" w:rsidRDefault="005E21FF" w:rsidP="00240DE8">
      <w:pPr>
        <w:spacing w:line="480" w:lineRule="exact"/>
        <w:ind w:firstLineChars="200" w:firstLine="480"/>
        <w:rPr>
          <w:sz w:val="24"/>
          <w:szCs w:val="24"/>
        </w:rPr>
      </w:pPr>
      <w:r w:rsidRPr="007A761C">
        <w:rPr>
          <w:rFonts w:hint="eastAsia"/>
          <w:sz w:val="24"/>
          <w:szCs w:val="24"/>
        </w:rPr>
        <w:t>公司基于智慧城市综合解决方案提供商的战略定位，以新一代信息技术和智能化技术为依托，以</w:t>
      </w:r>
      <w:proofErr w:type="gramStart"/>
      <w:r w:rsidRPr="007A761C">
        <w:rPr>
          <w:rFonts w:hint="eastAsia"/>
          <w:sz w:val="24"/>
          <w:szCs w:val="24"/>
        </w:rPr>
        <w:t>云计算</w:t>
      </w:r>
      <w:proofErr w:type="gramEnd"/>
      <w:r w:rsidRPr="007A761C">
        <w:rPr>
          <w:rFonts w:hint="eastAsia"/>
          <w:sz w:val="24"/>
          <w:szCs w:val="24"/>
        </w:rPr>
        <w:t>与大数据、行业解决方案及智能化产品为核心业务的专业化信息技术服务企业。主要从事智慧城市主要组成部分的</w:t>
      </w:r>
      <w:proofErr w:type="gramStart"/>
      <w:r w:rsidRPr="007A761C">
        <w:rPr>
          <w:rFonts w:hint="eastAsia"/>
          <w:sz w:val="24"/>
          <w:szCs w:val="24"/>
        </w:rPr>
        <w:t>云计算大</w:t>
      </w:r>
      <w:proofErr w:type="gramEnd"/>
      <w:r w:rsidRPr="007A761C">
        <w:rPr>
          <w:rFonts w:hint="eastAsia"/>
          <w:sz w:val="24"/>
          <w:szCs w:val="24"/>
        </w:rPr>
        <w:t>数据、智能安防、智慧教育和检测溯源业务。</w:t>
      </w:r>
    </w:p>
    <w:p w:rsidR="00523B31" w:rsidRDefault="000E6866" w:rsidP="00C3746D">
      <w:pPr>
        <w:spacing w:line="480" w:lineRule="exact"/>
        <w:ind w:firstLine="480"/>
        <w:rPr>
          <w:rFonts w:ascii="宋体" w:hAnsi="宋体" w:cs="宋体"/>
          <w:kern w:val="0"/>
          <w:sz w:val="24"/>
          <w:szCs w:val="24"/>
        </w:rPr>
      </w:pPr>
      <w:r>
        <w:rPr>
          <w:rFonts w:hint="eastAsia"/>
          <w:sz w:val="24"/>
          <w:szCs w:val="24"/>
        </w:rPr>
        <w:t>公司于</w:t>
      </w:r>
      <w:r>
        <w:rPr>
          <w:sz w:val="24"/>
          <w:szCs w:val="24"/>
        </w:rPr>
        <w:t>8</w:t>
      </w:r>
      <w:r>
        <w:rPr>
          <w:rFonts w:hint="eastAsia"/>
          <w:sz w:val="24"/>
          <w:szCs w:val="24"/>
        </w:rPr>
        <w:t>月</w:t>
      </w:r>
      <w:r>
        <w:rPr>
          <w:sz w:val="24"/>
          <w:szCs w:val="24"/>
        </w:rPr>
        <w:t>3</w:t>
      </w:r>
      <w:r>
        <w:rPr>
          <w:rFonts w:hint="eastAsia"/>
          <w:sz w:val="24"/>
          <w:szCs w:val="24"/>
        </w:rPr>
        <w:t>日发布上半年度</w:t>
      </w:r>
      <w:proofErr w:type="gramStart"/>
      <w:r>
        <w:rPr>
          <w:rFonts w:hint="eastAsia"/>
          <w:sz w:val="24"/>
          <w:szCs w:val="24"/>
        </w:rPr>
        <w:t>业绩预增公告</w:t>
      </w:r>
      <w:proofErr w:type="gramEnd"/>
      <w:r>
        <w:rPr>
          <w:rFonts w:hint="eastAsia"/>
          <w:sz w:val="24"/>
          <w:szCs w:val="24"/>
        </w:rPr>
        <w:t>，</w:t>
      </w:r>
      <w:r w:rsidR="00677E56">
        <w:rPr>
          <w:rFonts w:hint="eastAsia"/>
          <w:sz w:val="24"/>
          <w:szCs w:val="24"/>
        </w:rPr>
        <w:t>今年上半年</w:t>
      </w:r>
      <w:r w:rsidR="005E21FF" w:rsidRPr="007A761C">
        <w:rPr>
          <w:rFonts w:hint="eastAsia"/>
          <w:sz w:val="24"/>
          <w:szCs w:val="24"/>
        </w:rPr>
        <w:t>下属公司基本完成预定目标，</w:t>
      </w:r>
      <w:r w:rsidR="005E21FF" w:rsidRPr="007A761C">
        <w:rPr>
          <w:rFonts w:ascii="宋体" w:hAnsi="宋体" w:cs="宋体"/>
          <w:kern w:val="0"/>
          <w:sz w:val="24"/>
          <w:szCs w:val="24"/>
        </w:rPr>
        <w:t>2017</w:t>
      </w:r>
      <w:r w:rsidR="005E21FF" w:rsidRPr="007A761C">
        <w:rPr>
          <w:rFonts w:ascii="宋体" w:hAnsi="宋体" w:cs="宋体" w:hint="eastAsia"/>
          <w:kern w:val="0"/>
          <w:sz w:val="24"/>
          <w:szCs w:val="24"/>
        </w:rPr>
        <w:t>年</w:t>
      </w:r>
      <w:r w:rsidR="002A43CE">
        <w:rPr>
          <w:rFonts w:ascii="宋体" w:hAnsi="宋体" w:cs="宋体" w:hint="eastAsia"/>
          <w:kern w:val="0"/>
          <w:sz w:val="24"/>
          <w:szCs w:val="24"/>
        </w:rPr>
        <w:t>上</w:t>
      </w:r>
      <w:r w:rsidR="005E21FF" w:rsidRPr="007A761C">
        <w:rPr>
          <w:rFonts w:ascii="宋体" w:hAnsi="宋体" w:cs="宋体" w:hint="eastAsia"/>
          <w:kern w:val="0"/>
          <w:sz w:val="24"/>
          <w:szCs w:val="24"/>
        </w:rPr>
        <w:t>半年度实现归属于上市公司股东的净利润与上年同期相比</w:t>
      </w:r>
      <w:r w:rsidR="00677E56">
        <w:rPr>
          <w:rFonts w:ascii="宋体" w:hAnsi="宋体" w:cs="宋体" w:hint="eastAsia"/>
          <w:kern w:val="0"/>
          <w:sz w:val="24"/>
          <w:szCs w:val="24"/>
        </w:rPr>
        <w:t>增长</w:t>
      </w:r>
      <w:r w:rsidR="00677E56">
        <w:rPr>
          <w:rFonts w:ascii="宋体" w:hAnsi="宋体" w:cs="宋体" w:hint="eastAsia"/>
          <w:kern w:val="0"/>
          <w:sz w:val="24"/>
          <w:szCs w:val="24"/>
        </w:rPr>
        <w:t>8</w:t>
      </w:r>
      <w:r w:rsidR="00474ED1">
        <w:rPr>
          <w:rFonts w:ascii="宋体" w:hAnsi="宋体" w:cs="宋体"/>
          <w:kern w:val="0"/>
          <w:sz w:val="24"/>
          <w:szCs w:val="24"/>
        </w:rPr>
        <w:t>0</w:t>
      </w:r>
      <w:r w:rsidR="005E21FF" w:rsidRPr="007A761C">
        <w:rPr>
          <w:rFonts w:ascii="宋体" w:hAnsi="宋体" w:cs="宋体" w:hint="eastAsia"/>
          <w:kern w:val="0"/>
          <w:sz w:val="24"/>
          <w:szCs w:val="24"/>
        </w:rPr>
        <w:t>%</w:t>
      </w:r>
      <w:r w:rsidR="00474ED1">
        <w:rPr>
          <w:rFonts w:ascii="宋体" w:hAnsi="宋体" w:cs="宋体" w:hint="eastAsia"/>
          <w:kern w:val="0"/>
          <w:sz w:val="24"/>
          <w:szCs w:val="24"/>
        </w:rPr>
        <w:t>左右</w:t>
      </w:r>
      <w:r w:rsidR="005E21FF" w:rsidRPr="007A761C">
        <w:rPr>
          <w:rFonts w:ascii="宋体" w:hAnsi="宋体" w:cs="宋体" w:hint="eastAsia"/>
          <w:kern w:val="0"/>
          <w:sz w:val="24"/>
          <w:szCs w:val="24"/>
        </w:rPr>
        <w:t>，</w:t>
      </w:r>
      <w:r w:rsidR="00037576">
        <w:rPr>
          <w:rFonts w:ascii="宋体" w:hAnsi="宋体" w:cs="宋体" w:hint="eastAsia"/>
          <w:kern w:val="0"/>
          <w:sz w:val="24"/>
          <w:szCs w:val="24"/>
        </w:rPr>
        <w:t>具体数据以公司</w:t>
      </w:r>
      <w:r w:rsidR="005E21FF" w:rsidRPr="007A761C">
        <w:rPr>
          <w:rFonts w:ascii="宋体" w:hAnsi="宋体" w:cs="宋体" w:hint="eastAsia"/>
          <w:kern w:val="0"/>
          <w:sz w:val="24"/>
          <w:szCs w:val="24"/>
        </w:rPr>
        <w:t>披露的中报</w:t>
      </w:r>
      <w:r w:rsidR="00037576">
        <w:rPr>
          <w:rFonts w:ascii="宋体" w:hAnsi="宋体" w:cs="宋体" w:hint="eastAsia"/>
          <w:kern w:val="0"/>
          <w:sz w:val="24"/>
          <w:szCs w:val="24"/>
        </w:rPr>
        <w:t>为准</w:t>
      </w:r>
      <w:r w:rsidR="00677E56">
        <w:rPr>
          <w:rFonts w:ascii="宋体" w:hAnsi="宋体" w:cs="宋体" w:hint="eastAsia"/>
          <w:kern w:val="0"/>
          <w:sz w:val="24"/>
          <w:szCs w:val="24"/>
        </w:rPr>
        <w:t>。</w:t>
      </w:r>
    </w:p>
    <w:p w:rsidR="00C32DCB" w:rsidRDefault="00C32DCB" w:rsidP="00C3746D">
      <w:pPr>
        <w:spacing w:line="480" w:lineRule="exact"/>
        <w:ind w:firstLine="480"/>
        <w:rPr>
          <w:rFonts w:ascii="宋体" w:hAnsi="宋体" w:cs="宋体"/>
          <w:kern w:val="0"/>
          <w:sz w:val="24"/>
          <w:szCs w:val="24"/>
        </w:rPr>
      </w:pPr>
    </w:p>
    <w:p w:rsidR="00097F92" w:rsidRDefault="00523B31" w:rsidP="00C3746D">
      <w:pPr>
        <w:spacing w:line="480" w:lineRule="exact"/>
        <w:ind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w:t>
      </w:r>
      <w:r w:rsidR="00097F92">
        <w:rPr>
          <w:rFonts w:ascii="宋体" w:hAnsi="宋体" w:cs="宋体" w:hint="eastAsia"/>
          <w:kern w:val="0"/>
          <w:sz w:val="24"/>
          <w:szCs w:val="24"/>
        </w:rPr>
        <w:t>公司</w:t>
      </w:r>
      <w:proofErr w:type="gramStart"/>
      <w:r w:rsidR="00097F92">
        <w:rPr>
          <w:rFonts w:ascii="宋体" w:hAnsi="宋体" w:cs="宋体" w:hint="eastAsia"/>
          <w:kern w:val="0"/>
          <w:sz w:val="24"/>
          <w:szCs w:val="24"/>
        </w:rPr>
        <w:t>云服务</w:t>
      </w:r>
      <w:proofErr w:type="gramEnd"/>
      <w:r w:rsidR="005C05C3">
        <w:rPr>
          <w:rFonts w:ascii="宋体" w:hAnsi="宋体" w:cs="宋体" w:hint="eastAsia"/>
          <w:kern w:val="0"/>
          <w:sz w:val="24"/>
          <w:szCs w:val="24"/>
        </w:rPr>
        <w:t>业务开展情况</w:t>
      </w:r>
    </w:p>
    <w:p w:rsidR="001F37E8" w:rsidRDefault="00E46684" w:rsidP="001658B9">
      <w:pPr>
        <w:tabs>
          <w:tab w:val="left" w:pos="1440"/>
        </w:tabs>
        <w:ind w:firstLineChars="200" w:firstLine="480"/>
        <w:rPr>
          <w:sz w:val="24"/>
          <w:szCs w:val="24"/>
        </w:rPr>
      </w:pPr>
      <w:r w:rsidRPr="00E46684">
        <w:rPr>
          <w:sz w:val="24"/>
          <w:szCs w:val="24"/>
        </w:rPr>
        <w:t>3</w:t>
      </w:r>
      <w:r w:rsidRPr="00E46684">
        <w:rPr>
          <w:rFonts w:hint="eastAsia"/>
          <w:sz w:val="24"/>
          <w:szCs w:val="24"/>
        </w:rPr>
        <w:t>月份，公司与上海移动联合中标上海市政府电子政务</w:t>
      </w:r>
      <w:proofErr w:type="gramStart"/>
      <w:r w:rsidRPr="00E46684">
        <w:rPr>
          <w:rFonts w:hint="eastAsia"/>
          <w:sz w:val="24"/>
          <w:szCs w:val="24"/>
        </w:rPr>
        <w:t>云服务</w:t>
      </w:r>
      <w:proofErr w:type="gramEnd"/>
      <w:r w:rsidRPr="00E46684">
        <w:rPr>
          <w:rFonts w:hint="eastAsia"/>
          <w:sz w:val="24"/>
          <w:szCs w:val="24"/>
        </w:rPr>
        <w:t>项目，</w:t>
      </w:r>
      <w:r w:rsidR="001F37E8" w:rsidRPr="001F37E8">
        <w:rPr>
          <w:rFonts w:hint="eastAsia"/>
          <w:sz w:val="24"/>
          <w:szCs w:val="24"/>
        </w:rPr>
        <w:t>以联合体身份共同建设上海市电子政务云项目，参与应用部署迁移，服务实施（支撑软件服务实施、运行保障服务实施）；提供中间平台层接口及对第三方控件、模块的要求；建立健全配套制度标准。同时为上海电子政务统一</w:t>
      </w:r>
      <w:proofErr w:type="gramStart"/>
      <w:r w:rsidR="001F37E8" w:rsidRPr="001F37E8">
        <w:rPr>
          <w:rFonts w:hint="eastAsia"/>
          <w:sz w:val="24"/>
          <w:szCs w:val="24"/>
        </w:rPr>
        <w:t>云管理</w:t>
      </w:r>
      <w:proofErr w:type="gramEnd"/>
      <w:r w:rsidR="001F37E8" w:rsidRPr="001F37E8">
        <w:rPr>
          <w:rFonts w:hint="eastAsia"/>
          <w:sz w:val="24"/>
          <w:szCs w:val="24"/>
        </w:rPr>
        <w:t>平台提供全套的方案设计，搭建，部署及运维工作</w:t>
      </w:r>
      <w:r w:rsidR="001F37E8">
        <w:rPr>
          <w:rFonts w:hint="eastAsia"/>
          <w:sz w:val="24"/>
          <w:szCs w:val="24"/>
        </w:rPr>
        <w:t>。</w:t>
      </w:r>
      <w:r w:rsidRPr="00E46684">
        <w:rPr>
          <w:rFonts w:hint="eastAsia"/>
          <w:sz w:val="24"/>
          <w:szCs w:val="24"/>
        </w:rPr>
        <w:t>该项目是</w:t>
      </w:r>
      <w:proofErr w:type="gramStart"/>
      <w:r w:rsidRPr="00E46684">
        <w:rPr>
          <w:rFonts w:hint="eastAsia"/>
          <w:sz w:val="24"/>
          <w:szCs w:val="24"/>
        </w:rPr>
        <w:t>云赛智联</w:t>
      </w:r>
      <w:proofErr w:type="gramEnd"/>
      <w:r w:rsidRPr="00E46684">
        <w:rPr>
          <w:rFonts w:hint="eastAsia"/>
          <w:sz w:val="24"/>
          <w:szCs w:val="24"/>
        </w:rPr>
        <w:t>中标的第一个从智慧城市解决方案建设到运营的城市级政务云项目。</w:t>
      </w:r>
      <w:r w:rsidR="00523B31" w:rsidRPr="001658B9" w:rsidDel="00523B31">
        <w:rPr>
          <w:sz w:val="24"/>
          <w:szCs w:val="24"/>
        </w:rPr>
        <w:t xml:space="preserve"> </w:t>
      </w:r>
    </w:p>
    <w:p w:rsidR="001658B9" w:rsidRPr="001658B9" w:rsidRDefault="001658B9" w:rsidP="001F37E8">
      <w:pPr>
        <w:ind w:firstLineChars="200" w:firstLine="480"/>
        <w:rPr>
          <w:sz w:val="24"/>
          <w:szCs w:val="24"/>
        </w:rPr>
      </w:pPr>
      <w:r w:rsidRPr="001658B9">
        <w:rPr>
          <w:rFonts w:hint="eastAsia"/>
          <w:sz w:val="24"/>
          <w:szCs w:val="24"/>
        </w:rPr>
        <w:t>上半年，公司在互联网金融、电力能源、高端制造和商业连锁等行业领域中标和新签了一系列重大项目，包括恒大金服、上海电力</w:t>
      </w:r>
      <w:r w:rsidRPr="001658B9">
        <w:rPr>
          <w:sz w:val="24"/>
          <w:szCs w:val="24"/>
        </w:rPr>
        <w:t>IDC</w:t>
      </w:r>
      <w:r w:rsidRPr="001658B9">
        <w:rPr>
          <w:rFonts w:hint="eastAsia"/>
          <w:sz w:val="24"/>
          <w:szCs w:val="24"/>
        </w:rPr>
        <w:t>服务项目等。此外，“仪电云主机服务”通过可信云认证年检，其</w:t>
      </w:r>
      <w:r w:rsidRPr="001658B9">
        <w:rPr>
          <w:sz w:val="24"/>
          <w:szCs w:val="24"/>
        </w:rPr>
        <w:t>99.999%</w:t>
      </w:r>
      <w:r w:rsidRPr="001658B9">
        <w:rPr>
          <w:rFonts w:hint="eastAsia"/>
          <w:sz w:val="24"/>
          <w:szCs w:val="24"/>
        </w:rPr>
        <w:t>的高可用性超出行业整体水平0.5个百分点。</w:t>
      </w:r>
    </w:p>
    <w:p w:rsidR="00F410D4" w:rsidRDefault="00F410D4" w:rsidP="00E46684">
      <w:pPr>
        <w:spacing w:line="480" w:lineRule="exact"/>
        <w:ind w:firstLineChars="200" w:firstLine="480"/>
        <w:rPr>
          <w:sz w:val="24"/>
          <w:szCs w:val="24"/>
        </w:rPr>
      </w:pPr>
    </w:p>
    <w:p w:rsidR="004D6011" w:rsidRDefault="004D6011" w:rsidP="00E46684">
      <w:pPr>
        <w:tabs>
          <w:tab w:val="left" w:pos="1980"/>
        </w:tabs>
        <w:spacing w:line="480" w:lineRule="exact"/>
        <w:ind w:firstLine="480"/>
        <w:rPr>
          <w:sz w:val="24"/>
          <w:szCs w:val="24"/>
        </w:rPr>
      </w:pPr>
      <w:r>
        <w:rPr>
          <w:rFonts w:hint="eastAsia"/>
          <w:sz w:val="24"/>
          <w:szCs w:val="24"/>
        </w:rPr>
        <w:t>3、并购项目进展情况</w:t>
      </w:r>
    </w:p>
    <w:p w:rsidR="004D6011" w:rsidRDefault="00E46684" w:rsidP="00E46684">
      <w:pPr>
        <w:tabs>
          <w:tab w:val="left" w:pos="1980"/>
        </w:tabs>
        <w:spacing w:line="480" w:lineRule="exact"/>
        <w:ind w:firstLine="480"/>
        <w:rPr>
          <w:sz w:val="24"/>
          <w:szCs w:val="24"/>
        </w:rPr>
      </w:pPr>
      <w:r>
        <w:rPr>
          <w:rFonts w:hint="eastAsia"/>
          <w:sz w:val="24"/>
          <w:szCs w:val="24"/>
        </w:rPr>
        <w:t>公司于7月底取得证监会批文，</w:t>
      </w:r>
      <w:r w:rsidR="0053392C">
        <w:rPr>
          <w:rFonts w:hint="eastAsia"/>
          <w:sz w:val="24"/>
          <w:szCs w:val="24"/>
        </w:rPr>
        <w:t>目前正在办理</w:t>
      </w:r>
      <w:r>
        <w:rPr>
          <w:rFonts w:hint="eastAsia"/>
          <w:sz w:val="24"/>
          <w:szCs w:val="24"/>
        </w:rPr>
        <w:t>两家企业的产权交割和工商变更工作</w:t>
      </w:r>
      <w:r w:rsidR="0053392C">
        <w:rPr>
          <w:rFonts w:hint="eastAsia"/>
          <w:sz w:val="24"/>
          <w:szCs w:val="24"/>
        </w:rPr>
        <w:t>，预计9月完成股权登记工作。</w:t>
      </w:r>
    </w:p>
    <w:p w:rsidR="0053392C" w:rsidRPr="007A761C" w:rsidRDefault="0053392C" w:rsidP="00E46684">
      <w:pPr>
        <w:tabs>
          <w:tab w:val="left" w:pos="1980"/>
        </w:tabs>
        <w:spacing w:line="480" w:lineRule="exact"/>
        <w:ind w:firstLine="480"/>
        <w:rPr>
          <w:sz w:val="24"/>
          <w:szCs w:val="24"/>
        </w:rPr>
      </w:pPr>
    </w:p>
    <w:p w:rsidR="008C254B" w:rsidRPr="007A761C" w:rsidRDefault="00167729" w:rsidP="00E46684">
      <w:pPr>
        <w:spacing w:line="480" w:lineRule="exact"/>
        <w:ind w:firstLine="480"/>
        <w:rPr>
          <w:sz w:val="24"/>
          <w:szCs w:val="24"/>
        </w:rPr>
      </w:pPr>
      <w:r>
        <w:rPr>
          <w:sz w:val="24"/>
          <w:szCs w:val="24"/>
        </w:rPr>
        <w:t>4</w:t>
      </w:r>
      <w:r w:rsidR="00C32DCB" w:rsidRPr="007A761C">
        <w:rPr>
          <w:rFonts w:hint="eastAsia"/>
          <w:sz w:val="24"/>
          <w:szCs w:val="24"/>
        </w:rPr>
        <w:t>、阿拉善 PPP项目进展</w:t>
      </w:r>
    </w:p>
    <w:p w:rsidR="005E21FF" w:rsidRPr="007A761C" w:rsidRDefault="005E21FF" w:rsidP="008C254B">
      <w:pPr>
        <w:spacing w:line="480" w:lineRule="exact"/>
        <w:ind w:firstLineChars="200" w:firstLine="480"/>
        <w:rPr>
          <w:sz w:val="24"/>
          <w:szCs w:val="24"/>
        </w:rPr>
      </w:pPr>
      <w:r w:rsidRPr="007A761C">
        <w:rPr>
          <w:rFonts w:hint="eastAsia"/>
          <w:sz w:val="24"/>
          <w:szCs w:val="24"/>
        </w:rPr>
        <w:t>公司于4月发布公告，公司中标“阿拉善智慧城市政府和社会资本合作（PPP）项目”，项目建设内容：阿拉善智慧城市PPP项目顶层设计共分为三期，其中一期项目总投资33178万元，初步拟定</w:t>
      </w:r>
      <w:r w:rsidR="00523B31">
        <w:rPr>
          <w:rFonts w:hint="eastAsia"/>
          <w:sz w:val="24"/>
          <w:szCs w:val="24"/>
        </w:rPr>
        <w:t>有</w:t>
      </w:r>
      <w:r w:rsidRPr="007A761C">
        <w:rPr>
          <w:rFonts w:hint="eastAsia"/>
          <w:sz w:val="24"/>
          <w:szCs w:val="24"/>
        </w:rPr>
        <w:t>智能交通、综合应急指挥中心、城市综合信息大数据平台、智慧城管综合信息平台</w:t>
      </w:r>
      <w:r w:rsidR="00523B31">
        <w:rPr>
          <w:rFonts w:hint="eastAsia"/>
          <w:sz w:val="24"/>
          <w:szCs w:val="24"/>
        </w:rPr>
        <w:t xml:space="preserve"> </w:t>
      </w:r>
      <w:r w:rsidRPr="007A761C">
        <w:rPr>
          <w:rFonts w:hint="eastAsia"/>
          <w:sz w:val="24"/>
          <w:szCs w:val="24"/>
        </w:rPr>
        <w:t>等11个子系统，涵盖了各类城市</w:t>
      </w:r>
      <w:proofErr w:type="gramStart"/>
      <w:r w:rsidRPr="007A761C">
        <w:rPr>
          <w:rFonts w:hint="eastAsia"/>
          <w:sz w:val="24"/>
          <w:szCs w:val="24"/>
        </w:rPr>
        <w:t>级行业</w:t>
      </w:r>
      <w:proofErr w:type="gramEnd"/>
      <w:r w:rsidRPr="007A761C">
        <w:rPr>
          <w:rFonts w:hint="eastAsia"/>
          <w:sz w:val="24"/>
          <w:szCs w:val="24"/>
        </w:rPr>
        <w:t>应用。后续二期和三期的具体投资建设范围和内容将根据规划设计由双方另行约定</w:t>
      </w:r>
      <w:r w:rsidR="00523B31">
        <w:rPr>
          <w:rFonts w:hint="eastAsia"/>
          <w:sz w:val="24"/>
          <w:szCs w:val="24"/>
        </w:rPr>
        <w:t xml:space="preserve"> </w:t>
      </w:r>
      <w:r w:rsidRPr="007A761C">
        <w:rPr>
          <w:rFonts w:hint="eastAsia"/>
          <w:sz w:val="24"/>
          <w:szCs w:val="24"/>
        </w:rPr>
        <w:t>。</w:t>
      </w:r>
    </w:p>
    <w:p w:rsidR="00567DB8" w:rsidRPr="007A761C" w:rsidRDefault="00567DB8" w:rsidP="00523B31">
      <w:pPr>
        <w:spacing w:line="480" w:lineRule="exact"/>
        <w:ind w:firstLineChars="200" w:firstLine="480"/>
        <w:rPr>
          <w:rFonts w:ascii="宋体" w:hAnsi="宋体"/>
          <w:bCs/>
          <w:sz w:val="24"/>
        </w:rPr>
      </w:pPr>
      <w:r w:rsidRPr="007A761C">
        <w:rPr>
          <w:rFonts w:hint="eastAsia"/>
          <w:sz w:val="24"/>
          <w:szCs w:val="24"/>
        </w:rPr>
        <w:t>根据项目招标文件的要求，为了保证项目的顺利实施，公司于6月召开董事会，同意公司与阿拉善行署办公厅授权出资方阿拉善盟文化旅游投资开发有限责任公司共同出资10,000万元设立内蒙古阿拉善云赛智城</w:t>
      </w:r>
      <w:r w:rsidRPr="007A761C">
        <w:rPr>
          <w:rFonts w:ascii="宋体" w:hAnsi="宋体" w:hint="eastAsia"/>
          <w:bCs/>
          <w:sz w:val="24"/>
        </w:rPr>
        <w:t>信息技术有限公司（暂定名</w:t>
      </w:r>
      <w:r w:rsidR="00523B31">
        <w:rPr>
          <w:rFonts w:ascii="宋体" w:hAnsi="宋体" w:hint="eastAsia"/>
          <w:bCs/>
          <w:sz w:val="24"/>
        </w:rPr>
        <w:t xml:space="preserve"> </w:t>
      </w:r>
      <w:r w:rsidRPr="007A761C">
        <w:rPr>
          <w:rFonts w:ascii="宋体" w:hAnsi="宋体" w:hint="eastAsia"/>
          <w:bCs/>
          <w:sz w:val="24"/>
        </w:rPr>
        <w:t>），该项目公司负责项目的承接、管理和运营，其中：公司以现金方式出资</w:t>
      </w:r>
      <w:r w:rsidRPr="007A761C">
        <w:rPr>
          <w:rFonts w:ascii="宋体" w:hAnsi="宋体" w:hint="eastAsia"/>
          <w:bCs/>
          <w:sz w:val="24"/>
        </w:rPr>
        <w:t>7,000</w:t>
      </w:r>
      <w:r w:rsidRPr="007A761C">
        <w:rPr>
          <w:rFonts w:ascii="宋体" w:hAnsi="宋体" w:hint="eastAsia"/>
          <w:bCs/>
          <w:sz w:val="24"/>
        </w:rPr>
        <w:t>万元，占云赛智城注册资本的</w:t>
      </w:r>
      <w:r w:rsidRPr="007A761C">
        <w:rPr>
          <w:rFonts w:ascii="宋体" w:hAnsi="宋体" w:hint="eastAsia"/>
          <w:bCs/>
          <w:sz w:val="24"/>
        </w:rPr>
        <w:t>70%</w:t>
      </w:r>
      <w:r w:rsidRPr="007A761C">
        <w:rPr>
          <w:rFonts w:ascii="宋体" w:hAnsi="宋体" w:hint="eastAsia"/>
          <w:bCs/>
          <w:sz w:val="24"/>
        </w:rPr>
        <w:t>。</w:t>
      </w:r>
    </w:p>
    <w:p w:rsidR="00C32DCB" w:rsidRPr="007A761C" w:rsidRDefault="00567DB8" w:rsidP="00C3746D">
      <w:pPr>
        <w:spacing w:line="480" w:lineRule="exact"/>
        <w:ind w:firstLine="480"/>
        <w:rPr>
          <w:sz w:val="24"/>
          <w:szCs w:val="24"/>
        </w:rPr>
      </w:pPr>
      <w:r w:rsidRPr="007A761C">
        <w:rPr>
          <w:rFonts w:hint="eastAsia"/>
          <w:sz w:val="24"/>
          <w:szCs w:val="24"/>
        </w:rPr>
        <w:t>目前合资企业处于筹办阶段，请关注公司相关进展公告。</w:t>
      </w:r>
    </w:p>
    <w:p w:rsidR="00C3746D" w:rsidRPr="007A761C" w:rsidRDefault="00C3746D" w:rsidP="00C3746D">
      <w:pPr>
        <w:spacing w:line="480" w:lineRule="exact"/>
        <w:ind w:firstLine="480"/>
        <w:rPr>
          <w:sz w:val="24"/>
          <w:szCs w:val="24"/>
        </w:rPr>
      </w:pPr>
    </w:p>
    <w:p w:rsidR="00C32DCB" w:rsidRPr="007A761C" w:rsidRDefault="00167729" w:rsidP="00516923">
      <w:pPr>
        <w:spacing w:line="480" w:lineRule="exact"/>
        <w:ind w:firstLineChars="200" w:firstLine="480"/>
        <w:rPr>
          <w:sz w:val="24"/>
          <w:szCs w:val="24"/>
        </w:rPr>
      </w:pPr>
      <w:r>
        <w:rPr>
          <w:sz w:val="24"/>
          <w:szCs w:val="24"/>
        </w:rPr>
        <w:t>5</w:t>
      </w:r>
      <w:r w:rsidR="00C32DCB" w:rsidRPr="007A761C">
        <w:rPr>
          <w:rFonts w:hint="eastAsia"/>
          <w:sz w:val="24"/>
          <w:szCs w:val="24"/>
        </w:rPr>
        <w:t>、公司荣登2017中国方案商500强情况</w:t>
      </w:r>
    </w:p>
    <w:p w:rsidR="007A761C" w:rsidRPr="007A761C" w:rsidRDefault="00567DB8">
      <w:pPr>
        <w:spacing w:line="480" w:lineRule="exact"/>
        <w:rPr>
          <w:sz w:val="24"/>
          <w:szCs w:val="24"/>
        </w:rPr>
      </w:pPr>
      <w:r w:rsidRPr="007A761C">
        <w:rPr>
          <w:rFonts w:hint="eastAsia"/>
          <w:sz w:val="24"/>
          <w:szCs w:val="24"/>
        </w:rPr>
        <w:t xml:space="preserve">    中国方案商500强（VAR500）</w:t>
      </w:r>
      <w:r w:rsidR="00495CDD" w:rsidRPr="007A761C">
        <w:rPr>
          <w:rFonts w:hint="eastAsia"/>
          <w:sz w:val="24"/>
          <w:szCs w:val="24"/>
        </w:rPr>
        <w:t>是商业伙伴咨询机构推出的每年一度的调查评选活动。每年的VAR500榜单，被认为是企业级IT市场的风向标，也是国内IT方案商检视自身实力的舞台。公司这次荣登2017中国方案商500强第13位，下属企业北京信诺、南洋万邦入选中国十佳安全方案商。</w:t>
      </w:r>
    </w:p>
    <w:sectPr w:rsidR="007A761C" w:rsidRPr="007A761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B80" w:rsidRDefault="00501B80" w:rsidP="005156F2">
      <w:r>
        <w:separator/>
      </w:r>
    </w:p>
  </w:endnote>
  <w:endnote w:type="continuationSeparator" w:id="0">
    <w:p w:rsidR="00501B80" w:rsidRDefault="00501B80" w:rsidP="0051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948933"/>
      <w:docPartObj>
        <w:docPartGallery w:val="Page Numbers (Bottom of Page)"/>
        <w:docPartUnique/>
      </w:docPartObj>
    </w:sdtPr>
    <w:sdtEndPr/>
    <w:sdtContent>
      <w:p w:rsidR="005156F2" w:rsidRDefault="005156F2">
        <w:pPr>
          <w:pStyle w:val="a7"/>
          <w:jc w:val="center"/>
        </w:pPr>
        <w:r>
          <w:fldChar w:fldCharType="begin"/>
        </w:r>
        <w:r>
          <w:instrText>PAGE   \* MERGEFORMAT</w:instrText>
        </w:r>
        <w:r>
          <w:fldChar w:fldCharType="separate"/>
        </w:r>
        <w:r w:rsidR="00DB3644" w:rsidRPr="00DB3644">
          <w:rPr>
            <w:noProof/>
            <w:lang w:val="zh-CN"/>
          </w:rPr>
          <w:t>1</w:t>
        </w:r>
        <w:r>
          <w:fldChar w:fldCharType="end"/>
        </w:r>
      </w:p>
    </w:sdtContent>
  </w:sdt>
  <w:p w:rsidR="005156F2" w:rsidRDefault="00515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B80" w:rsidRDefault="00501B80" w:rsidP="005156F2">
      <w:r>
        <w:separator/>
      </w:r>
    </w:p>
  </w:footnote>
  <w:footnote w:type="continuationSeparator" w:id="0">
    <w:p w:rsidR="00501B80" w:rsidRDefault="00501B80" w:rsidP="00515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EF"/>
    <w:rsid w:val="000048EF"/>
    <w:rsid w:val="00031A2E"/>
    <w:rsid w:val="00037576"/>
    <w:rsid w:val="00073836"/>
    <w:rsid w:val="00097F92"/>
    <w:rsid w:val="000E6866"/>
    <w:rsid w:val="0016093D"/>
    <w:rsid w:val="001658B9"/>
    <w:rsid w:val="00167729"/>
    <w:rsid w:val="00173D80"/>
    <w:rsid w:val="001F37E8"/>
    <w:rsid w:val="00234486"/>
    <w:rsid w:val="00240DE8"/>
    <w:rsid w:val="00266606"/>
    <w:rsid w:val="00272EB0"/>
    <w:rsid w:val="00276DB4"/>
    <w:rsid w:val="002A43CE"/>
    <w:rsid w:val="002F6199"/>
    <w:rsid w:val="00314E08"/>
    <w:rsid w:val="003416F8"/>
    <w:rsid w:val="00380CC8"/>
    <w:rsid w:val="003C24C5"/>
    <w:rsid w:val="003F07F4"/>
    <w:rsid w:val="0041042D"/>
    <w:rsid w:val="00441E46"/>
    <w:rsid w:val="004507D4"/>
    <w:rsid w:val="00474ED1"/>
    <w:rsid w:val="004925AE"/>
    <w:rsid w:val="00495CDD"/>
    <w:rsid w:val="004A75C5"/>
    <w:rsid w:val="004D6011"/>
    <w:rsid w:val="004D7046"/>
    <w:rsid w:val="00501B80"/>
    <w:rsid w:val="005156F2"/>
    <w:rsid w:val="00516923"/>
    <w:rsid w:val="00523B31"/>
    <w:rsid w:val="00533557"/>
    <w:rsid w:val="0053392C"/>
    <w:rsid w:val="00567DB8"/>
    <w:rsid w:val="005B17E9"/>
    <w:rsid w:val="005C05C3"/>
    <w:rsid w:val="005E21FF"/>
    <w:rsid w:val="006004AA"/>
    <w:rsid w:val="006111B7"/>
    <w:rsid w:val="00616608"/>
    <w:rsid w:val="006176DA"/>
    <w:rsid w:val="0062225C"/>
    <w:rsid w:val="00666A2F"/>
    <w:rsid w:val="00677E56"/>
    <w:rsid w:val="006B772E"/>
    <w:rsid w:val="006D5CEF"/>
    <w:rsid w:val="006D7258"/>
    <w:rsid w:val="00775279"/>
    <w:rsid w:val="007919EC"/>
    <w:rsid w:val="007A761C"/>
    <w:rsid w:val="007D5D3A"/>
    <w:rsid w:val="007D7899"/>
    <w:rsid w:val="007E39DF"/>
    <w:rsid w:val="0088698C"/>
    <w:rsid w:val="008969A2"/>
    <w:rsid w:val="008A544D"/>
    <w:rsid w:val="008B1733"/>
    <w:rsid w:val="008B6C3A"/>
    <w:rsid w:val="008C254B"/>
    <w:rsid w:val="008C7840"/>
    <w:rsid w:val="0091662C"/>
    <w:rsid w:val="009171D5"/>
    <w:rsid w:val="00944AAD"/>
    <w:rsid w:val="00984D68"/>
    <w:rsid w:val="00A00C16"/>
    <w:rsid w:val="00A00E58"/>
    <w:rsid w:val="00A5094B"/>
    <w:rsid w:val="00A81F73"/>
    <w:rsid w:val="00B0673B"/>
    <w:rsid w:val="00B2229D"/>
    <w:rsid w:val="00B2600C"/>
    <w:rsid w:val="00BB557A"/>
    <w:rsid w:val="00C32DCB"/>
    <w:rsid w:val="00C3746D"/>
    <w:rsid w:val="00C557C2"/>
    <w:rsid w:val="00CC7025"/>
    <w:rsid w:val="00D1517F"/>
    <w:rsid w:val="00DB14CE"/>
    <w:rsid w:val="00DB3644"/>
    <w:rsid w:val="00DE4F3E"/>
    <w:rsid w:val="00DF7EC3"/>
    <w:rsid w:val="00E0225E"/>
    <w:rsid w:val="00E16CD0"/>
    <w:rsid w:val="00E24C12"/>
    <w:rsid w:val="00E32E2E"/>
    <w:rsid w:val="00E37C00"/>
    <w:rsid w:val="00E42B84"/>
    <w:rsid w:val="00E432A3"/>
    <w:rsid w:val="00E46684"/>
    <w:rsid w:val="00E57F81"/>
    <w:rsid w:val="00ED7A4C"/>
    <w:rsid w:val="00EE3A16"/>
    <w:rsid w:val="00EF25EC"/>
    <w:rsid w:val="00F07636"/>
    <w:rsid w:val="00F2558C"/>
    <w:rsid w:val="00F410D4"/>
    <w:rsid w:val="00FA1977"/>
    <w:rsid w:val="00FF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296F"/>
  <w15:docId w15:val="{3E219FEE-F956-48CE-A48F-AC66F438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9EC"/>
    <w:pPr>
      <w:ind w:firstLineChars="200" w:firstLine="420"/>
    </w:pPr>
  </w:style>
  <w:style w:type="paragraph" w:styleId="a4">
    <w:name w:val="Normal (Web)"/>
    <w:basedOn w:val="a"/>
    <w:uiPriority w:val="99"/>
    <w:rsid w:val="005E21F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156F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56F2"/>
    <w:rPr>
      <w:sz w:val="18"/>
      <w:szCs w:val="18"/>
    </w:rPr>
  </w:style>
  <w:style w:type="paragraph" w:styleId="a7">
    <w:name w:val="footer"/>
    <w:basedOn w:val="a"/>
    <w:link w:val="a8"/>
    <w:uiPriority w:val="99"/>
    <w:unhideWhenUsed/>
    <w:rsid w:val="005156F2"/>
    <w:pPr>
      <w:tabs>
        <w:tab w:val="center" w:pos="4153"/>
        <w:tab w:val="right" w:pos="8306"/>
      </w:tabs>
      <w:snapToGrid w:val="0"/>
      <w:jc w:val="left"/>
    </w:pPr>
    <w:rPr>
      <w:sz w:val="18"/>
      <w:szCs w:val="18"/>
    </w:rPr>
  </w:style>
  <w:style w:type="character" w:customStyle="1" w:styleId="a8">
    <w:name w:val="页脚 字符"/>
    <w:basedOn w:val="a0"/>
    <w:link w:val="a7"/>
    <w:uiPriority w:val="99"/>
    <w:rsid w:val="005156F2"/>
    <w:rPr>
      <w:sz w:val="18"/>
      <w:szCs w:val="18"/>
    </w:rPr>
  </w:style>
  <w:style w:type="paragraph" w:styleId="a9">
    <w:name w:val="Balloon Text"/>
    <w:basedOn w:val="a"/>
    <w:link w:val="aa"/>
    <w:uiPriority w:val="99"/>
    <w:semiHidden/>
    <w:unhideWhenUsed/>
    <w:rsid w:val="00523B31"/>
    <w:rPr>
      <w:sz w:val="18"/>
      <w:szCs w:val="18"/>
    </w:rPr>
  </w:style>
  <w:style w:type="character" w:customStyle="1" w:styleId="aa">
    <w:name w:val="批注框文本 字符"/>
    <w:basedOn w:val="a0"/>
    <w:link w:val="a9"/>
    <w:uiPriority w:val="99"/>
    <w:semiHidden/>
    <w:rsid w:val="00523B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胡慧洁</dc:creator>
  <cp:keywords/>
  <dc:description/>
  <cp:lastModifiedBy>胡慧洁</cp:lastModifiedBy>
  <cp:revision>37</cp:revision>
  <dcterms:created xsi:type="dcterms:W3CDTF">2017-08-28T03:04:00Z</dcterms:created>
  <dcterms:modified xsi:type="dcterms:W3CDTF">2017-08-29T02:54:00Z</dcterms:modified>
</cp:coreProperties>
</file>