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3A" w:rsidRDefault="00067D00" w:rsidP="00C83B8A">
      <w:pPr>
        <w:jc w:val="distribut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股票</w:t>
      </w:r>
      <w:r>
        <w:rPr>
          <w:rFonts w:ascii="宋体" w:hAnsi="宋体"/>
          <w:sz w:val="28"/>
          <w:szCs w:val="28"/>
        </w:rPr>
        <w:t>代码：</w:t>
      </w:r>
      <w:r>
        <w:rPr>
          <w:rFonts w:ascii="宋体" w:hAnsi="宋体" w:hint="eastAsia"/>
          <w:sz w:val="28"/>
          <w:szCs w:val="28"/>
        </w:rPr>
        <w:t>603579</w:t>
      </w:r>
      <w:r>
        <w:rPr>
          <w:rFonts w:ascii="宋体" w:hAnsi="宋体"/>
          <w:sz w:val="28"/>
          <w:szCs w:val="28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>股票</w:t>
      </w:r>
      <w:r>
        <w:rPr>
          <w:rFonts w:ascii="宋体" w:hAnsi="宋体"/>
          <w:sz w:val="28"/>
          <w:szCs w:val="28"/>
        </w:rPr>
        <w:t>简称：荣泰健康</w:t>
      </w:r>
    </w:p>
    <w:p w:rsidR="00DF6D3A" w:rsidRDefault="00DF6D3A"/>
    <w:p w:rsidR="00DF6D3A" w:rsidRDefault="00067D0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上海</w:t>
      </w:r>
      <w:r>
        <w:rPr>
          <w:rFonts w:ascii="黑体" w:eastAsia="黑体" w:hAnsi="黑体"/>
          <w:sz w:val="44"/>
          <w:szCs w:val="44"/>
        </w:rPr>
        <w:t>荣泰健康科技股份有限公司</w:t>
      </w:r>
    </w:p>
    <w:p w:rsidR="00DF6D3A" w:rsidRDefault="00067D0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机构调研</w:t>
      </w:r>
      <w:r>
        <w:rPr>
          <w:rFonts w:ascii="黑体" w:eastAsia="黑体" w:hAnsi="黑体"/>
          <w:sz w:val="44"/>
          <w:szCs w:val="44"/>
        </w:rPr>
        <w:t>纪要</w:t>
      </w:r>
    </w:p>
    <w:p w:rsidR="00DF6D3A" w:rsidRPr="00A221CC" w:rsidRDefault="00067D00">
      <w:pPr>
        <w:rPr>
          <w:rFonts w:ascii="宋体" w:hAnsi="宋体"/>
          <w:sz w:val="28"/>
          <w:szCs w:val="28"/>
        </w:rPr>
      </w:pPr>
      <w:r w:rsidRPr="00A221CC">
        <w:rPr>
          <w:rFonts w:ascii="宋体" w:hAnsi="宋体" w:hint="eastAsia"/>
          <w:sz w:val="28"/>
          <w:szCs w:val="28"/>
        </w:rPr>
        <w:t>一</w:t>
      </w:r>
      <w:r w:rsidRPr="00A221CC">
        <w:rPr>
          <w:rFonts w:ascii="宋体" w:hAnsi="宋体"/>
          <w:sz w:val="28"/>
          <w:szCs w:val="28"/>
        </w:rPr>
        <w:t>、</w:t>
      </w:r>
      <w:r w:rsidRPr="00A221CC">
        <w:rPr>
          <w:rFonts w:ascii="宋体" w:hAnsi="宋体" w:hint="eastAsia"/>
          <w:sz w:val="28"/>
          <w:szCs w:val="28"/>
        </w:rPr>
        <w:t>时间</w:t>
      </w:r>
      <w:r w:rsidRPr="00A221CC">
        <w:rPr>
          <w:rFonts w:ascii="宋体" w:hAnsi="宋体"/>
          <w:sz w:val="28"/>
          <w:szCs w:val="28"/>
        </w:rPr>
        <w:t>：</w:t>
      </w:r>
      <w:r w:rsidRPr="00A221CC">
        <w:rPr>
          <w:rFonts w:ascii="宋体" w:hAnsi="宋体" w:hint="eastAsia"/>
          <w:sz w:val="28"/>
          <w:szCs w:val="28"/>
        </w:rPr>
        <w:t>2017年</w:t>
      </w:r>
      <w:r w:rsidR="009D33FC">
        <w:rPr>
          <w:rFonts w:ascii="宋体" w:hAnsi="宋体" w:hint="eastAsia"/>
          <w:sz w:val="28"/>
          <w:szCs w:val="28"/>
        </w:rPr>
        <w:t>11</w:t>
      </w:r>
      <w:r w:rsidRPr="00A221CC">
        <w:rPr>
          <w:rFonts w:ascii="宋体" w:hAnsi="宋体" w:hint="eastAsia"/>
          <w:sz w:val="28"/>
          <w:szCs w:val="28"/>
        </w:rPr>
        <w:t>月</w:t>
      </w:r>
      <w:r w:rsidR="00122E8C">
        <w:rPr>
          <w:rFonts w:ascii="宋体" w:hAnsi="宋体" w:hint="eastAsia"/>
          <w:sz w:val="28"/>
          <w:szCs w:val="28"/>
        </w:rPr>
        <w:t>7</w:t>
      </w:r>
      <w:r w:rsidRPr="00A221CC">
        <w:rPr>
          <w:rFonts w:ascii="宋体" w:hAnsi="宋体" w:hint="eastAsia"/>
          <w:sz w:val="28"/>
          <w:szCs w:val="28"/>
        </w:rPr>
        <w:t>日</w:t>
      </w:r>
    </w:p>
    <w:p w:rsidR="00DF6D3A" w:rsidRPr="00A221CC" w:rsidRDefault="00067D00">
      <w:pPr>
        <w:rPr>
          <w:rFonts w:ascii="宋体" w:hAnsi="宋体"/>
          <w:sz w:val="28"/>
          <w:szCs w:val="28"/>
        </w:rPr>
      </w:pPr>
      <w:r w:rsidRPr="00A221CC">
        <w:rPr>
          <w:rFonts w:ascii="宋体" w:hAnsi="宋体" w:hint="eastAsia"/>
          <w:sz w:val="28"/>
          <w:szCs w:val="28"/>
        </w:rPr>
        <w:t>二</w:t>
      </w:r>
      <w:r w:rsidRPr="00A221CC">
        <w:rPr>
          <w:rFonts w:ascii="宋体" w:hAnsi="宋体"/>
          <w:sz w:val="28"/>
          <w:szCs w:val="28"/>
        </w:rPr>
        <w:t>、</w:t>
      </w:r>
      <w:r w:rsidRPr="00A221CC">
        <w:rPr>
          <w:rFonts w:ascii="宋体" w:hAnsi="宋体" w:hint="eastAsia"/>
          <w:sz w:val="28"/>
          <w:szCs w:val="28"/>
        </w:rPr>
        <w:t>地点</w:t>
      </w:r>
      <w:r w:rsidRPr="00A221CC">
        <w:rPr>
          <w:rFonts w:ascii="宋体" w:hAnsi="宋体"/>
          <w:sz w:val="28"/>
          <w:szCs w:val="28"/>
        </w:rPr>
        <w:t>：</w:t>
      </w:r>
      <w:r w:rsidR="00297F72" w:rsidRPr="00A221CC">
        <w:rPr>
          <w:rFonts w:ascii="宋体" w:hAnsi="宋体" w:hint="eastAsia"/>
          <w:sz w:val="28"/>
          <w:szCs w:val="28"/>
        </w:rPr>
        <w:t>上海</w:t>
      </w:r>
      <w:r w:rsidR="00D57EC3">
        <w:rPr>
          <w:rFonts w:ascii="宋体" w:hAnsi="宋体" w:hint="eastAsia"/>
          <w:sz w:val="28"/>
          <w:szCs w:val="28"/>
        </w:rPr>
        <w:t>市</w:t>
      </w:r>
      <w:r w:rsidR="0036490E">
        <w:rPr>
          <w:rFonts w:ascii="宋体" w:hAnsi="宋体" w:hint="eastAsia"/>
          <w:sz w:val="28"/>
          <w:szCs w:val="28"/>
        </w:rPr>
        <w:t>长宁区金钟路968号临空SOHO 6号楼</w:t>
      </w:r>
      <w:r w:rsidRPr="00A221CC">
        <w:rPr>
          <w:rFonts w:ascii="宋体" w:hAnsi="宋体" w:hint="eastAsia"/>
          <w:sz w:val="28"/>
          <w:szCs w:val="28"/>
        </w:rPr>
        <w:t xml:space="preserve">                     </w:t>
      </w:r>
    </w:p>
    <w:p w:rsidR="00DF6D3A" w:rsidRPr="00A221CC" w:rsidRDefault="00067D00">
      <w:pPr>
        <w:rPr>
          <w:rFonts w:ascii="宋体" w:hAnsi="宋体"/>
          <w:sz w:val="28"/>
          <w:szCs w:val="28"/>
        </w:rPr>
      </w:pPr>
      <w:r w:rsidRPr="00A221CC">
        <w:rPr>
          <w:rFonts w:ascii="宋体" w:hAnsi="宋体" w:hint="eastAsia"/>
          <w:sz w:val="28"/>
          <w:szCs w:val="28"/>
        </w:rPr>
        <w:t>三</w:t>
      </w:r>
      <w:r w:rsidRPr="00A221CC">
        <w:rPr>
          <w:rFonts w:ascii="宋体" w:hAnsi="宋体"/>
          <w:sz w:val="28"/>
          <w:szCs w:val="28"/>
        </w:rPr>
        <w:t>、</w:t>
      </w:r>
      <w:r w:rsidRPr="00A221CC">
        <w:rPr>
          <w:rFonts w:ascii="宋体" w:hAnsi="宋体" w:hint="eastAsia"/>
          <w:sz w:val="28"/>
          <w:szCs w:val="28"/>
        </w:rPr>
        <w:t>调研机构</w:t>
      </w:r>
      <w:r w:rsidRPr="00A221CC">
        <w:rPr>
          <w:rFonts w:ascii="宋体" w:hAnsi="宋体"/>
          <w:sz w:val="28"/>
          <w:szCs w:val="28"/>
        </w:rPr>
        <w:t>及人员：</w:t>
      </w:r>
    </w:p>
    <w:tbl>
      <w:tblPr>
        <w:tblW w:w="5000" w:type="pct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85"/>
        <w:gridCol w:w="4696"/>
        <w:gridCol w:w="2441"/>
      </w:tblGrid>
      <w:tr w:rsidR="00924290" w:rsidRPr="00A221CC" w:rsidTr="00924290">
        <w:trPr>
          <w:trHeight w:val="283"/>
          <w:tblHeader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CECE"/>
            <w:vAlign w:val="center"/>
            <w:hideMark/>
          </w:tcPr>
          <w:p w:rsidR="00924290" w:rsidRPr="00A221CC" w:rsidRDefault="00924290" w:rsidP="00A311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221C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CECE"/>
            <w:vAlign w:val="center"/>
            <w:hideMark/>
          </w:tcPr>
          <w:p w:rsidR="00924290" w:rsidRPr="00A221CC" w:rsidRDefault="00924290" w:rsidP="00A311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221C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CECE"/>
            <w:vAlign w:val="center"/>
            <w:hideMark/>
          </w:tcPr>
          <w:p w:rsidR="00924290" w:rsidRPr="00A221CC" w:rsidRDefault="00924290" w:rsidP="00A31179">
            <w:pPr>
              <w:widowControl/>
              <w:ind w:firstLineChars="100" w:firstLine="28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221C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人员姓名</w:t>
            </w:r>
          </w:p>
        </w:tc>
      </w:tr>
      <w:tr w:rsidR="00924290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290" w:rsidRPr="00A31179" w:rsidRDefault="00924290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1179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290" w:rsidRPr="00A31179" w:rsidRDefault="00122E8C" w:rsidP="00FE17C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kern w:val="0"/>
                <w:sz w:val="28"/>
                <w:szCs w:val="28"/>
              </w:rPr>
              <w:t>申万宏</w:t>
            </w:r>
            <w:proofErr w:type="gramEnd"/>
            <w:r>
              <w:rPr>
                <w:rFonts w:ascii="宋体" w:hAnsi="宋体"/>
                <w:kern w:val="0"/>
                <w:sz w:val="28"/>
                <w:szCs w:val="28"/>
              </w:rPr>
              <w:t>源研究所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90" w:rsidRPr="00A31179" w:rsidRDefault="00122E8C" w:rsidP="00675B9C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庄明书</w:t>
            </w:r>
          </w:p>
        </w:tc>
      </w:tr>
      <w:tr w:rsidR="00924290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290" w:rsidRPr="00A221CC" w:rsidRDefault="00924290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21CC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290" w:rsidRPr="00A221CC" w:rsidRDefault="00122E8C" w:rsidP="00122E8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Cadence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Investment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90" w:rsidRPr="00A221CC" w:rsidRDefault="00122E8C" w:rsidP="00675B9C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kern w:val="0"/>
                <w:sz w:val="28"/>
                <w:szCs w:val="28"/>
              </w:rPr>
              <w:t>樊</w:t>
            </w:r>
            <w:proofErr w:type="gramEnd"/>
            <w:r>
              <w:rPr>
                <w:rFonts w:ascii="宋体" w:hAnsi="宋体"/>
                <w:kern w:val="0"/>
                <w:sz w:val="28"/>
                <w:szCs w:val="28"/>
              </w:rPr>
              <w:t>赟</w:t>
            </w:r>
          </w:p>
        </w:tc>
      </w:tr>
      <w:tr w:rsidR="00924290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290" w:rsidRPr="00A221CC" w:rsidRDefault="00924290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290" w:rsidRDefault="00122E8C" w:rsidP="00FE17C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kern w:val="0"/>
                <w:sz w:val="28"/>
                <w:szCs w:val="28"/>
              </w:rPr>
              <w:t>申万宏</w:t>
            </w:r>
            <w:proofErr w:type="gramEnd"/>
            <w:r>
              <w:rPr>
                <w:rFonts w:ascii="宋体" w:hAnsi="宋体"/>
                <w:kern w:val="0"/>
                <w:sz w:val="28"/>
                <w:szCs w:val="28"/>
              </w:rPr>
              <w:t>源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90" w:rsidRDefault="00122E8C" w:rsidP="00675B9C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kern w:val="0"/>
                <w:sz w:val="28"/>
                <w:szCs w:val="28"/>
              </w:rPr>
              <w:t>任慕华</w:t>
            </w:r>
            <w:proofErr w:type="gramEnd"/>
          </w:p>
        </w:tc>
      </w:tr>
      <w:tr w:rsidR="00924290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290" w:rsidRDefault="00924290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290" w:rsidRDefault="009D7D27" w:rsidP="00FE17C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kern w:val="0"/>
                <w:sz w:val="28"/>
                <w:szCs w:val="28"/>
              </w:rPr>
              <w:t>吉渊投资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90" w:rsidRDefault="009D7D27" w:rsidP="00675B9C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蒋栋</w:t>
            </w:r>
          </w:p>
        </w:tc>
      </w:tr>
      <w:tr w:rsidR="00924290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290" w:rsidRDefault="00924290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290" w:rsidRDefault="009D7D27" w:rsidP="00FE17C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kern w:val="0"/>
                <w:sz w:val="28"/>
                <w:szCs w:val="28"/>
              </w:rPr>
              <w:t>吉渊投资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90" w:rsidRDefault="009D7D27" w:rsidP="00675B9C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顾斌阳</w:t>
            </w:r>
          </w:p>
        </w:tc>
      </w:tr>
      <w:tr w:rsidR="00924290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290" w:rsidRDefault="00924290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90" w:rsidRDefault="0071168C" w:rsidP="009D2B8A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普尔投资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290" w:rsidRDefault="0071168C" w:rsidP="009D2B8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kern w:val="0"/>
                <w:sz w:val="28"/>
                <w:szCs w:val="28"/>
              </w:rPr>
              <w:t>陈卫荣</w:t>
            </w:r>
            <w:proofErr w:type="gramEnd"/>
          </w:p>
        </w:tc>
      </w:tr>
      <w:tr w:rsidR="00924290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290" w:rsidRDefault="00924290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90" w:rsidRDefault="0071168C" w:rsidP="009D2B8A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1168C">
              <w:rPr>
                <w:rFonts w:ascii="宋体" w:hAnsi="宋体"/>
                <w:kern w:val="0"/>
                <w:sz w:val="28"/>
                <w:szCs w:val="28"/>
              </w:rPr>
              <w:t>普尔投资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290" w:rsidRDefault="0071168C" w:rsidP="009D2B8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1168C">
              <w:rPr>
                <w:rFonts w:ascii="宋体" w:hAnsi="宋体"/>
                <w:kern w:val="0"/>
                <w:sz w:val="28"/>
                <w:szCs w:val="28"/>
              </w:rPr>
              <w:t>姚佩畅</w:t>
            </w:r>
          </w:p>
        </w:tc>
      </w:tr>
      <w:tr w:rsidR="00924290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290" w:rsidRDefault="00924290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90" w:rsidRDefault="0071168C" w:rsidP="009D2B8A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kern w:val="0"/>
                <w:sz w:val="28"/>
                <w:szCs w:val="28"/>
              </w:rPr>
              <w:t>弘尚资产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290" w:rsidRDefault="0071168C" w:rsidP="009D2B8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朱珉</w:t>
            </w:r>
          </w:p>
        </w:tc>
      </w:tr>
      <w:tr w:rsidR="00924290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290" w:rsidRDefault="00924290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90" w:rsidRDefault="0071168C" w:rsidP="009D2B8A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kern w:val="0"/>
                <w:sz w:val="28"/>
                <w:szCs w:val="28"/>
              </w:rPr>
              <w:t>浙商产融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290" w:rsidRDefault="0071168C" w:rsidP="009D2B8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卢赫威</w:t>
            </w:r>
          </w:p>
        </w:tc>
      </w:tr>
      <w:tr w:rsidR="00924290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290" w:rsidRDefault="00924290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90" w:rsidRDefault="0071168C" w:rsidP="009D2B8A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阳光资产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290" w:rsidRDefault="0071168C" w:rsidP="009D2B8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闫鑫</w:t>
            </w:r>
          </w:p>
        </w:tc>
      </w:tr>
      <w:tr w:rsidR="00924290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290" w:rsidRDefault="00924290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90" w:rsidRDefault="0071168C" w:rsidP="009D2B8A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中</w:t>
            </w:r>
            <w:proofErr w:type="gramStart"/>
            <w:r>
              <w:rPr>
                <w:rFonts w:ascii="宋体" w:hAnsi="宋体"/>
                <w:kern w:val="0"/>
                <w:sz w:val="28"/>
                <w:szCs w:val="28"/>
              </w:rPr>
              <w:t>信产业</w:t>
            </w:r>
            <w:proofErr w:type="gramEnd"/>
            <w:r>
              <w:rPr>
                <w:rFonts w:ascii="宋体" w:hAnsi="宋体"/>
                <w:kern w:val="0"/>
                <w:sz w:val="28"/>
                <w:szCs w:val="28"/>
              </w:rPr>
              <w:t>基金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290" w:rsidRDefault="0071168C" w:rsidP="009D2B8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林阳</w:t>
            </w:r>
          </w:p>
        </w:tc>
      </w:tr>
      <w:tr w:rsidR="00924290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290" w:rsidRDefault="00924290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90" w:rsidRDefault="0071168C" w:rsidP="009D2B8A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中银国际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290" w:rsidRDefault="0071168C" w:rsidP="009D2B8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杨绍辉</w:t>
            </w:r>
          </w:p>
        </w:tc>
      </w:tr>
      <w:tr w:rsidR="00924290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290" w:rsidRDefault="00924290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90" w:rsidRDefault="00405C46" w:rsidP="009D2B8A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中银国际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290" w:rsidRDefault="00405C46" w:rsidP="009D2B8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吴桐</w:t>
            </w:r>
          </w:p>
        </w:tc>
      </w:tr>
      <w:tr w:rsidR="00405C46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C46" w:rsidRDefault="00405C46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C46" w:rsidRDefault="00405C46" w:rsidP="00242A9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莫尼塔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C46" w:rsidRDefault="00405C46" w:rsidP="00242A9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金文曦</w:t>
            </w:r>
          </w:p>
        </w:tc>
      </w:tr>
      <w:tr w:rsidR="00405C46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C46" w:rsidRDefault="00405C46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C46" w:rsidRDefault="00405C46" w:rsidP="00242A9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石峰资产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C46" w:rsidRDefault="00405C46" w:rsidP="00242A9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田汉</w:t>
            </w:r>
          </w:p>
        </w:tc>
      </w:tr>
      <w:tr w:rsidR="00405C46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C46" w:rsidRDefault="00405C46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C46" w:rsidRDefault="00405C46" w:rsidP="00242A9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kern w:val="0"/>
                <w:sz w:val="28"/>
                <w:szCs w:val="28"/>
              </w:rPr>
              <w:t>晟盟资产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C46" w:rsidRDefault="00405C46" w:rsidP="00242A9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李媛媛</w:t>
            </w:r>
          </w:p>
        </w:tc>
      </w:tr>
      <w:tr w:rsidR="00405C46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C46" w:rsidRDefault="00405C46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C46" w:rsidRDefault="00405C46" w:rsidP="00242A9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汉上资产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C46" w:rsidRDefault="00405C46" w:rsidP="00242A9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张璟</w:t>
            </w:r>
            <w:proofErr w:type="gramStart"/>
            <w:r>
              <w:rPr>
                <w:rFonts w:ascii="宋体" w:hAnsi="宋体"/>
                <w:kern w:val="0"/>
                <w:sz w:val="28"/>
                <w:szCs w:val="28"/>
              </w:rPr>
              <w:t>暹</w:t>
            </w:r>
            <w:proofErr w:type="gramEnd"/>
          </w:p>
        </w:tc>
      </w:tr>
      <w:tr w:rsidR="00405C46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C46" w:rsidRDefault="00405C46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C46" w:rsidRDefault="00405C46" w:rsidP="00242A9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kern w:val="0"/>
                <w:sz w:val="28"/>
                <w:szCs w:val="28"/>
              </w:rPr>
              <w:t>启石资产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C46" w:rsidRDefault="00405C46" w:rsidP="00242A9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林锦彬</w:t>
            </w:r>
          </w:p>
        </w:tc>
      </w:tr>
      <w:tr w:rsidR="00405C46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C46" w:rsidRDefault="00405C46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C46" w:rsidRDefault="00405C46" w:rsidP="00242A9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方</w:t>
            </w:r>
            <w:proofErr w:type="gramStart"/>
            <w:r>
              <w:rPr>
                <w:rFonts w:ascii="宋体" w:hAnsi="宋体"/>
                <w:kern w:val="0"/>
                <w:sz w:val="28"/>
                <w:szCs w:val="28"/>
              </w:rPr>
              <w:t>御投资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C46" w:rsidRDefault="00405C46" w:rsidP="00242A9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王宇琛</w:t>
            </w:r>
          </w:p>
        </w:tc>
      </w:tr>
      <w:tr w:rsidR="00405C46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C46" w:rsidRDefault="00405C46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C46" w:rsidRDefault="00405C46" w:rsidP="00242A9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kern w:val="0"/>
                <w:sz w:val="28"/>
                <w:szCs w:val="28"/>
              </w:rPr>
              <w:t>富舜资产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C46" w:rsidRDefault="00405C46" w:rsidP="00242A9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李思玮</w:t>
            </w:r>
          </w:p>
        </w:tc>
      </w:tr>
      <w:tr w:rsidR="00336EB5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6EB5" w:rsidRDefault="00336EB5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21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EB5" w:rsidRDefault="00336EB5" w:rsidP="00242A9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景顺长城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EB5" w:rsidRDefault="00336EB5" w:rsidP="00242A9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李冉</w:t>
            </w:r>
          </w:p>
        </w:tc>
      </w:tr>
      <w:tr w:rsidR="00336EB5" w:rsidRPr="00A221CC" w:rsidTr="00924290">
        <w:trPr>
          <w:trHeight w:val="283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6EB5" w:rsidRDefault="00336EB5" w:rsidP="00F309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22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EB5" w:rsidRDefault="00336EB5" w:rsidP="00242A9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中信证券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EB5" w:rsidRDefault="00336EB5" w:rsidP="00242A9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kern w:val="0"/>
                <w:sz w:val="28"/>
                <w:szCs w:val="28"/>
              </w:rPr>
              <w:t>伏丹</w:t>
            </w:r>
            <w:proofErr w:type="gramEnd"/>
          </w:p>
        </w:tc>
      </w:tr>
    </w:tbl>
    <w:p w:rsidR="00DF6D3A" w:rsidRPr="00A221CC" w:rsidRDefault="00067D00">
      <w:pPr>
        <w:rPr>
          <w:rFonts w:ascii="宋体" w:hAnsi="宋体"/>
          <w:sz w:val="28"/>
          <w:szCs w:val="28"/>
        </w:rPr>
      </w:pPr>
      <w:r w:rsidRPr="00A221CC">
        <w:rPr>
          <w:rFonts w:ascii="宋体" w:hAnsi="宋体" w:hint="eastAsia"/>
          <w:sz w:val="28"/>
          <w:szCs w:val="28"/>
        </w:rPr>
        <w:t>接待</w:t>
      </w:r>
      <w:r w:rsidRPr="00A221CC">
        <w:rPr>
          <w:rFonts w:ascii="宋体" w:hAnsi="宋体"/>
          <w:sz w:val="28"/>
          <w:szCs w:val="28"/>
        </w:rPr>
        <w:t>人员：</w:t>
      </w:r>
      <w:r w:rsidR="00F926BC">
        <w:rPr>
          <w:rFonts w:asciiTheme="minorEastAsia" w:eastAsiaTheme="minorEastAsia" w:hAnsiTheme="minorEastAsia" w:hint="eastAsia"/>
          <w:sz w:val="28"/>
          <w:szCs w:val="28"/>
        </w:rPr>
        <w:t>陈娟娟</w:t>
      </w:r>
    </w:p>
    <w:p w:rsidR="00DF6D3A" w:rsidRPr="00A221CC" w:rsidRDefault="00067D00">
      <w:pPr>
        <w:rPr>
          <w:rFonts w:ascii="宋体" w:hAnsi="宋体"/>
          <w:sz w:val="28"/>
          <w:szCs w:val="28"/>
        </w:rPr>
      </w:pPr>
      <w:r w:rsidRPr="00A221CC">
        <w:rPr>
          <w:rFonts w:ascii="宋体" w:hAnsi="宋体" w:hint="eastAsia"/>
          <w:sz w:val="28"/>
          <w:szCs w:val="28"/>
        </w:rPr>
        <w:t>记录人</w:t>
      </w:r>
      <w:r w:rsidRPr="00A221CC">
        <w:rPr>
          <w:rFonts w:ascii="宋体" w:hAnsi="宋体"/>
          <w:sz w:val="28"/>
          <w:szCs w:val="28"/>
        </w:rPr>
        <w:t>：</w:t>
      </w:r>
      <w:r w:rsidR="0036490E">
        <w:rPr>
          <w:rFonts w:ascii="宋体" w:hAnsi="宋体" w:hint="eastAsia"/>
          <w:sz w:val="28"/>
          <w:szCs w:val="28"/>
        </w:rPr>
        <w:t>王冬</w:t>
      </w:r>
    </w:p>
    <w:p w:rsidR="00DF6D3A" w:rsidRPr="00A221CC" w:rsidRDefault="00067D00">
      <w:pPr>
        <w:rPr>
          <w:rFonts w:ascii="宋体" w:hAnsi="宋体"/>
          <w:sz w:val="28"/>
          <w:szCs w:val="28"/>
        </w:rPr>
      </w:pPr>
      <w:r w:rsidRPr="00366975">
        <w:rPr>
          <w:rFonts w:ascii="宋体" w:hAnsi="宋体" w:hint="eastAsia"/>
          <w:sz w:val="28"/>
          <w:szCs w:val="28"/>
        </w:rPr>
        <w:t>四、会议内容</w:t>
      </w:r>
    </w:p>
    <w:p w:rsidR="009649EE" w:rsidRDefault="00F926BC" w:rsidP="00B12841">
      <w:pPr>
        <w:ind w:firstLine="570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证券业务代表陈娟娟女士</w:t>
      </w:r>
      <w:r w:rsidR="00980512" w:rsidRPr="00A221CC">
        <w:rPr>
          <w:rFonts w:ascii="宋体" w:hAnsi="宋体" w:hint="eastAsia"/>
          <w:sz w:val="28"/>
          <w:szCs w:val="28"/>
        </w:rPr>
        <w:t>就</w:t>
      </w:r>
      <w:r w:rsidR="00F92E54" w:rsidRPr="00A221CC">
        <w:rPr>
          <w:rFonts w:ascii="宋体" w:hAnsi="宋体" w:hint="eastAsia"/>
          <w:sz w:val="28"/>
          <w:szCs w:val="28"/>
        </w:rPr>
        <w:t>公司</w:t>
      </w:r>
      <w:r w:rsidR="00D27E94">
        <w:rPr>
          <w:rFonts w:ascii="宋体" w:hAnsi="宋体" w:hint="eastAsia"/>
          <w:sz w:val="28"/>
          <w:szCs w:val="28"/>
        </w:rPr>
        <w:t>三季度</w:t>
      </w:r>
      <w:r w:rsidR="000E7DA8" w:rsidRPr="00A221CC">
        <w:rPr>
          <w:rFonts w:ascii="宋体" w:hAnsi="宋体" w:hint="eastAsia"/>
          <w:sz w:val="28"/>
          <w:szCs w:val="28"/>
        </w:rPr>
        <w:t>的业绩</w:t>
      </w:r>
      <w:r w:rsidR="00F92E54" w:rsidRPr="00A221CC">
        <w:rPr>
          <w:rFonts w:ascii="宋体" w:hAnsi="宋体" w:hint="eastAsia"/>
          <w:sz w:val="28"/>
          <w:szCs w:val="28"/>
        </w:rPr>
        <w:t>情况及</w:t>
      </w:r>
      <w:r w:rsidR="00980512" w:rsidRPr="00A221CC">
        <w:rPr>
          <w:rFonts w:ascii="宋体" w:hAnsi="宋体" w:hint="eastAsia"/>
          <w:sz w:val="28"/>
          <w:szCs w:val="28"/>
        </w:rPr>
        <w:t>投资者关注的</w:t>
      </w:r>
      <w:r w:rsidR="009649EE" w:rsidRPr="00A221CC">
        <w:rPr>
          <w:rFonts w:ascii="宋体" w:hAnsi="宋体" w:hint="eastAsia"/>
          <w:sz w:val="28"/>
          <w:szCs w:val="28"/>
        </w:rPr>
        <w:t>内容进行了交流，</w:t>
      </w:r>
      <w:r w:rsidR="009649EE" w:rsidRPr="00AF38FD">
        <w:rPr>
          <w:rFonts w:ascii="宋体" w:hAnsi="宋体" w:hint="eastAsia"/>
          <w:sz w:val="28"/>
          <w:szCs w:val="28"/>
        </w:rPr>
        <w:t>具体交流情况如下：</w:t>
      </w:r>
    </w:p>
    <w:p w:rsidR="00111B95" w:rsidRPr="00111B95" w:rsidRDefault="00082E5D" w:rsidP="00111B95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D841B9">
        <w:rPr>
          <w:rFonts w:ascii="宋体" w:hAnsi="宋体" w:hint="eastAsia"/>
          <w:sz w:val="28"/>
          <w:szCs w:val="28"/>
        </w:rPr>
        <w:t>荣泰的主营业务</w:t>
      </w:r>
      <w:r w:rsidR="00111B95" w:rsidRPr="00111B95">
        <w:rPr>
          <w:rFonts w:ascii="宋体" w:hAnsi="宋体"/>
          <w:sz w:val="28"/>
          <w:szCs w:val="28"/>
        </w:rPr>
        <w:t>收入结构与</w:t>
      </w:r>
      <w:r w:rsidR="00111B95" w:rsidRPr="00111B95">
        <w:rPr>
          <w:rFonts w:ascii="宋体" w:hAnsi="宋体" w:hint="eastAsia"/>
          <w:sz w:val="28"/>
          <w:szCs w:val="28"/>
        </w:rPr>
        <w:t>2016年</w:t>
      </w:r>
      <w:r w:rsidR="00D841B9">
        <w:rPr>
          <w:rFonts w:ascii="宋体" w:hAnsi="宋体"/>
          <w:sz w:val="28"/>
          <w:szCs w:val="28"/>
        </w:rPr>
        <w:t>相比</w:t>
      </w:r>
      <w:r w:rsidR="00D841B9">
        <w:rPr>
          <w:rFonts w:ascii="宋体" w:hAnsi="宋体" w:hint="eastAsia"/>
          <w:sz w:val="28"/>
          <w:szCs w:val="28"/>
        </w:rPr>
        <w:t>，</w:t>
      </w:r>
      <w:r w:rsidR="00D841B9">
        <w:rPr>
          <w:rFonts w:ascii="宋体" w:hAnsi="宋体"/>
          <w:sz w:val="28"/>
          <w:szCs w:val="28"/>
        </w:rPr>
        <w:t>主要的</w:t>
      </w:r>
      <w:r w:rsidR="00111B95" w:rsidRPr="00111B95">
        <w:rPr>
          <w:rFonts w:ascii="宋体" w:hAnsi="宋体"/>
          <w:sz w:val="28"/>
          <w:szCs w:val="28"/>
        </w:rPr>
        <w:t>变化</w:t>
      </w:r>
      <w:r w:rsidR="00D841B9">
        <w:rPr>
          <w:rFonts w:ascii="宋体" w:hAnsi="宋体"/>
          <w:sz w:val="28"/>
          <w:szCs w:val="28"/>
        </w:rPr>
        <w:t>在哪里</w:t>
      </w:r>
      <w:r w:rsidR="00D841B9">
        <w:rPr>
          <w:rFonts w:ascii="宋体" w:hAnsi="宋体" w:hint="eastAsia"/>
          <w:sz w:val="28"/>
          <w:szCs w:val="28"/>
        </w:rPr>
        <w:t>？</w:t>
      </w:r>
    </w:p>
    <w:p w:rsidR="00111B95" w:rsidRDefault="00D841B9" w:rsidP="00111B95">
      <w:pPr>
        <w:ind w:firstLine="570"/>
        <w:rPr>
          <w:rFonts w:ascii="宋体" w:hAnsi="宋体"/>
          <w:sz w:val="28"/>
          <w:szCs w:val="28"/>
        </w:rPr>
      </w:pPr>
      <w:r w:rsidRPr="00111B95">
        <w:rPr>
          <w:rFonts w:ascii="宋体" w:hAnsi="宋体" w:hint="eastAsia"/>
          <w:sz w:val="28"/>
          <w:szCs w:val="28"/>
        </w:rPr>
        <w:t>共享按摩服务</w:t>
      </w:r>
      <w:r w:rsidR="00111B95" w:rsidRPr="00111B95">
        <w:rPr>
          <w:rFonts w:ascii="宋体" w:hAnsi="宋体" w:hint="eastAsia"/>
          <w:sz w:val="28"/>
          <w:szCs w:val="28"/>
        </w:rPr>
        <w:t>对收入结构影响较大，较去年同期增长了1052.17%，国内销售收入的占比也较去年有明显提高</w:t>
      </w:r>
      <w:r>
        <w:rPr>
          <w:rFonts w:ascii="宋体" w:hAnsi="宋体" w:hint="eastAsia"/>
          <w:sz w:val="28"/>
          <w:szCs w:val="28"/>
        </w:rPr>
        <w:t>，在共享按摩收入及国内销售收入的快速增长下，国外销售收入的占比有所降低</w:t>
      </w:r>
      <w:r w:rsidR="00111B95">
        <w:rPr>
          <w:rFonts w:ascii="宋体" w:hAnsi="宋体" w:hint="eastAsia"/>
          <w:sz w:val="28"/>
          <w:szCs w:val="28"/>
        </w:rPr>
        <w:t>。</w:t>
      </w:r>
    </w:p>
    <w:p w:rsidR="00111B95" w:rsidRDefault="006674E0" w:rsidP="006B2598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111B95" w:rsidRPr="00111B95">
        <w:rPr>
          <w:rFonts w:ascii="宋体" w:hAnsi="宋体" w:hint="eastAsia"/>
          <w:sz w:val="28"/>
          <w:szCs w:val="28"/>
        </w:rPr>
        <w:t>荣泰在按摩椅领域的市场份额如何</w:t>
      </w:r>
      <w:r w:rsidR="00D841B9">
        <w:rPr>
          <w:rFonts w:ascii="宋体" w:hAnsi="宋体" w:hint="eastAsia"/>
          <w:sz w:val="28"/>
          <w:szCs w:val="28"/>
        </w:rPr>
        <w:t>？</w:t>
      </w:r>
    </w:p>
    <w:p w:rsidR="00CC3D09" w:rsidRPr="00CC3D09" w:rsidRDefault="00D841B9" w:rsidP="00CC3D09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就</w:t>
      </w:r>
      <w:r w:rsidR="00CC3D09" w:rsidRPr="00CC3D09">
        <w:rPr>
          <w:rFonts w:ascii="宋体" w:hAnsi="宋体" w:hint="eastAsia"/>
          <w:sz w:val="28"/>
          <w:szCs w:val="28"/>
        </w:rPr>
        <w:t>目前的统计口径</w:t>
      </w:r>
      <w:r>
        <w:rPr>
          <w:rFonts w:ascii="宋体" w:hAnsi="宋体" w:hint="eastAsia"/>
          <w:sz w:val="28"/>
          <w:szCs w:val="28"/>
        </w:rPr>
        <w:t>来看，</w:t>
      </w:r>
      <w:r w:rsidR="00CC3D09" w:rsidRPr="00CC3D09">
        <w:rPr>
          <w:rFonts w:ascii="宋体" w:hAnsi="宋体" w:hint="eastAsia"/>
          <w:sz w:val="28"/>
          <w:szCs w:val="28"/>
        </w:rPr>
        <w:t>在计算按摩椅市场份额时，通常会</w:t>
      </w:r>
      <w:r w:rsidR="00F52A02">
        <w:rPr>
          <w:rFonts w:ascii="宋体" w:hAnsi="宋体" w:hint="eastAsia"/>
          <w:sz w:val="28"/>
          <w:szCs w:val="28"/>
        </w:rPr>
        <w:t>将</w:t>
      </w:r>
      <w:r w:rsidR="00CC3D09" w:rsidRPr="00CC3D09">
        <w:rPr>
          <w:rFonts w:ascii="宋体" w:hAnsi="宋体" w:hint="eastAsia"/>
          <w:sz w:val="28"/>
          <w:szCs w:val="28"/>
        </w:rPr>
        <w:t>按摩小器具纳入统计。而荣泰相比于其他企业，更专注于按摩椅领域的发展，按摩椅</w:t>
      </w:r>
      <w:proofErr w:type="gramStart"/>
      <w:r w:rsidR="00CC3D09" w:rsidRPr="00CC3D09">
        <w:rPr>
          <w:rFonts w:ascii="宋体" w:hAnsi="宋体" w:hint="eastAsia"/>
          <w:sz w:val="28"/>
          <w:szCs w:val="28"/>
        </w:rPr>
        <w:t>额收入</w:t>
      </w:r>
      <w:proofErr w:type="gramEnd"/>
      <w:r w:rsidR="00CC3D09" w:rsidRPr="00CC3D09">
        <w:rPr>
          <w:rFonts w:ascii="宋体" w:hAnsi="宋体" w:hint="eastAsia"/>
          <w:sz w:val="28"/>
          <w:szCs w:val="28"/>
        </w:rPr>
        <w:t>占了收入的84.10%，再加上体验式按摩服务等收入（12.28%），与按摩椅相关的收入占到了绝大部分，因此</w:t>
      </w:r>
      <w:r>
        <w:rPr>
          <w:rFonts w:ascii="宋体" w:hAnsi="宋体" w:hint="eastAsia"/>
          <w:sz w:val="28"/>
          <w:szCs w:val="28"/>
        </w:rPr>
        <w:t>目前能看到的</w:t>
      </w:r>
      <w:r w:rsidR="00CC3D09" w:rsidRPr="00CC3D09">
        <w:rPr>
          <w:rFonts w:ascii="宋体" w:hAnsi="宋体" w:hint="eastAsia"/>
          <w:sz w:val="28"/>
          <w:szCs w:val="28"/>
        </w:rPr>
        <w:t>市场统计及市场份额的相关数据并不完全适用于荣泰的情况。</w:t>
      </w:r>
    </w:p>
    <w:p w:rsidR="00CC3D09" w:rsidRPr="00CC3D09" w:rsidRDefault="006674E0" w:rsidP="00CC3D09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CC3D09" w:rsidRPr="00CC3D09">
        <w:rPr>
          <w:rFonts w:ascii="宋体" w:hAnsi="宋体" w:hint="eastAsia"/>
          <w:sz w:val="28"/>
          <w:szCs w:val="28"/>
        </w:rPr>
        <w:t>按摩椅价格上的差别体现在什么地方</w:t>
      </w:r>
      <w:r w:rsidR="00D841B9">
        <w:rPr>
          <w:rFonts w:ascii="宋体" w:hAnsi="宋体" w:hint="eastAsia"/>
          <w:sz w:val="28"/>
          <w:szCs w:val="28"/>
        </w:rPr>
        <w:t>？</w:t>
      </w:r>
    </w:p>
    <w:p w:rsidR="00CC3D09" w:rsidRPr="00CC3D09" w:rsidRDefault="00CC3D09" w:rsidP="00CC3D09">
      <w:pPr>
        <w:ind w:firstLine="570"/>
        <w:rPr>
          <w:rFonts w:ascii="宋体" w:hAnsi="宋体"/>
          <w:sz w:val="28"/>
          <w:szCs w:val="28"/>
        </w:rPr>
      </w:pPr>
      <w:r w:rsidRPr="00CC3D09">
        <w:rPr>
          <w:rFonts w:ascii="宋体" w:hAnsi="宋体" w:hint="eastAsia"/>
          <w:sz w:val="28"/>
          <w:szCs w:val="28"/>
        </w:rPr>
        <w:t>在硬件上体现为气囊个数、导轨类型、机芯类型、手臂按摩模块、脚底按摩模块、音箱、语音控制模块等，在功能上则体现为按摩手法、按摩部位及按摩</w:t>
      </w:r>
      <w:r w:rsidR="00F52A02">
        <w:rPr>
          <w:rFonts w:ascii="宋体" w:hAnsi="宋体" w:hint="eastAsia"/>
          <w:sz w:val="28"/>
          <w:szCs w:val="28"/>
        </w:rPr>
        <w:t>体验等方面</w:t>
      </w:r>
      <w:r w:rsidR="00FB73AA">
        <w:rPr>
          <w:rFonts w:ascii="宋体" w:hAnsi="宋体" w:hint="eastAsia"/>
          <w:sz w:val="28"/>
          <w:szCs w:val="28"/>
        </w:rPr>
        <w:t>。</w:t>
      </w:r>
    </w:p>
    <w:p w:rsidR="00FB73AA" w:rsidRPr="00FB73AA" w:rsidRDefault="006C6EC9" w:rsidP="00FB73AA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="00F52A02">
        <w:rPr>
          <w:rFonts w:ascii="宋体" w:hAnsi="宋体" w:hint="eastAsia"/>
          <w:sz w:val="28"/>
          <w:szCs w:val="28"/>
        </w:rPr>
        <w:t>使用</w:t>
      </w:r>
      <w:r w:rsidR="00FB73AA" w:rsidRPr="00FB73AA">
        <w:rPr>
          <w:rFonts w:ascii="宋体" w:hAnsi="宋体" w:hint="eastAsia"/>
          <w:sz w:val="28"/>
          <w:szCs w:val="28"/>
        </w:rPr>
        <w:t>按摩椅和人工按摩相比优势在哪里</w:t>
      </w:r>
      <w:r w:rsidR="00F52A02">
        <w:rPr>
          <w:rFonts w:ascii="宋体" w:hAnsi="宋体" w:hint="eastAsia"/>
          <w:sz w:val="28"/>
          <w:szCs w:val="28"/>
        </w:rPr>
        <w:t>？</w:t>
      </w:r>
    </w:p>
    <w:p w:rsidR="006C6EC9" w:rsidRDefault="00FB73AA" w:rsidP="006C6EC9">
      <w:pPr>
        <w:ind w:firstLine="570"/>
        <w:rPr>
          <w:rFonts w:ascii="宋体" w:hAnsi="宋体"/>
          <w:sz w:val="28"/>
          <w:szCs w:val="28"/>
        </w:rPr>
      </w:pPr>
      <w:r w:rsidRPr="00FB73AA">
        <w:rPr>
          <w:rFonts w:ascii="宋体" w:hAnsi="宋体" w:hint="eastAsia"/>
          <w:sz w:val="28"/>
          <w:szCs w:val="28"/>
        </w:rPr>
        <w:t>首先是方便，不用专门安排时间或特地赶到某地进行按摩；其次是按摩体验在一定程度上更好，因为有些按摩手法不是单个按摩师能实现的，比如肩、背、腿、手臂的同时按摩。</w:t>
      </w:r>
    </w:p>
    <w:p w:rsidR="00E47204" w:rsidRPr="00E47204" w:rsidRDefault="006C6EC9" w:rsidP="00E47204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="00E47204" w:rsidRPr="00E47204">
        <w:rPr>
          <w:rFonts w:ascii="宋体" w:hAnsi="宋体" w:hint="eastAsia"/>
          <w:sz w:val="28"/>
          <w:szCs w:val="28"/>
        </w:rPr>
        <w:t>贵司的按摩椅在智能家电的发展</w:t>
      </w:r>
      <w:r w:rsidR="00E47204">
        <w:rPr>
          <w:rFonts w:ascii="宋体" w:hAnsi="宋体" w:hint="eastAsia"/>
          <w:sz w:val="28"/>
          <w:szCs w:val="28"/>
        </w:rPr>
        <w:t>情况</w:t>
      </w:r>
      <w:r w:rsidR="00E47204" w:rsidRPr="00E47204">
        <w:rPr>
          <w:rFonts w:ascii="宋体" w:hAnsi="宋体" w:hint="eastAsia"/>
          <w:sz w:val="28"/>
          <w:szCs w:val="28"/>
        </w:rPr>
        <w:t>如何</w:t>
      </w:r>
      <w:r w:rsidR="00F52A02">
        <w:rPr>
          <w:rFonts w:ascii="宋体" w:hAnsi="宋体" w:hint="eastAsia"/>
          <w:sz w:val="28"/>
          <w:szCs w:val="28"/>
        </w:rPr>
        <w:t>？</w:t>
      </w:r>
    </w:p>
    <w:p w:rsidR="006C6EC9" w:rsidRDefault="00E47204" w:rsidP="008767B0">
      <w:pPr>
        <w:ind w:firstLine="570"/>
        <w:rPr>
          <w:rFonts w:ascii="宋体" w:hAnsi="宋体"/>
          <w:sz w:val="28"/>
          <w:szCs w:val="28"/>
        </w:rPr>
      </w:pPr>
      <w:r w:rsidRPr="00E47204">
        <w:rPr>
          <w:rFonts w:ascii="宋体" w:hAnsi="宋体"/>
          <w:sz w:val="28"/>
          <w:szCs w:val="28"/>
        </w:rPr>
        <w:t>目前荣泰按摩椅已经可以实现</w:t>
      </w:r>
      <w:r w:rsidRPr="00E47204">
        <w:rPr>
          <w:rFonts w:ascii="宋体" w:hAnsi="宋体" w:hint="eastAsia"/>
          <w:sz w:val="28"/>
          <w:szCs w:val="28"/>
        </w:rPr>
        <w:t>APP操控，其中RT8610S</w:t>
      </w:r>
      <w:r w:rsidR="00F52A02">
        <w:rPr>
          <w:rFonts w:ascii="宋体" w:hAnsi="宋体" w:hint="eastAsia"/>
          <w:sz w:val="28"/>
          <w:szCs w:val="28"/>
        </w:rPr>
        <w:t>这一型号</w:t>
      </w:r>
      <w:r w:rsidRPr="00E47204">
        <w:rPr>
          <w:rFonts w:ascii="宋体" w:hAnsi="宋体" w:hint="eastAsia"/>
          <w:sz w:val="28"/>
          <w:szCs w:val="28"/>
        </w:rPr>
        <w:t>搭载了</w:t>
      </w:r>
      <w:proofErr w:type="gramStart"/>
      <w:r w:rsidRPr="00E47204">
        <w:rPr>
          <w:rFonts w:ascii="宋体" w:hAnsi="宋体" w:hint="eastAsia"/>
          <w:sz w:val="28"/>
          <w:szCs w:val="28"/>
        </w:rPr>
        <w:t>科大讯飞的</w:t>
      </w:r>
      <w:proofErr w:type="gramEnd"/>
      <w:r w:rsidRPr="00E47204">
        <w:rPr>
          <w:rFonts w:ascii="宋体" w:hAnsi="宋体" w:hint="eastAsia"/>
          <w:sz w:val="28"/>
          <w:szCs w:val="28"/>
        </w:rPr>
        <w:t>语音控制系统，接上电源后可以完全通过语音进行按摩椅操作。</w:t>
      </w:r>
    </w:p>
    <w:p w:rsidR="0048373E" w:rsidRPr="0048373E" w:rsidRDefault="00E47204" w:rsidP="0048373E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</w:t>
      </w:r>
      <w:r w:rsidR="0048373E" w:rsidRPr="0048373E">
        <w:rPr>
          <w:rFonts w:ascii="宋体" w:hAnsi="宋体" w:hint="eastAsia"/>
          <w:sz w:val="28"/>
          <w:szCs w:val="28"/>
        </w:rPr>
        <w:t>荣泰未来还会在哪些场景铺设共享按摩椅，像银行网点，居民社区这种场景会进入吗</w:t>
      </w:r>
      <w:r w:rsidR="00F52A02">
        <w:rPr>
          <w:rFonts w:ascii="宋体" w:hAnsi="宋体" w:hint="eastAsia"/>
          <w:sz w:val="28"/>
          <w:szCs w:val="28"/>
        </w:rPr>
        <w:t>？</w:t>
      </w:r>
    </w:p>
    <w:p w:rsidR="00E47204" w:rsidRDefault="0048373E" w:rsidP="0048373E">
      <w:pPr>
        <w:ind w:firstLine="570"/>
        <w:rPr>
          <w:rFonts w:ascii="宋体" w:hAnsi="宋体"/>
          <w:sz w:val="28"/>
          <w:szCs w:val="28"/>
        </w:rPr>
      </w:pPr>
      <w:r w:rsidRPr="0048373E">
        <w:rPr>
          <w:rFonts w:ascii="宋体" w:hAnsi="宋体" w:hint="eastAsia"/>
          <w:sz w:val="28"/>
          <w:szCs w:val="28"/>
        </w:rPr>
        <w:t>共享按摩椅</w:t>
      </w:r>
      <w:r>
        <w:rPr>
          <w:rFonts w:ascii="宋体" w:hAnsi="宋体" w:hint="eastAsia"/>
          <w:sz w:val="28"/>
          <w:szCs w:val="28"/>
        </w:rPr>
        <w:t>铺设</w:t>
      </w:r>
      <w:r w:rsidRPr="0048373E">
        <w:rPr>
          <w:rFonts w:ascii="宋体" w:hAnsi="宋体" w:hint="eastAsia"/>
          <w:sz w:val="28"/>
          <w:szCs w:val="28"/>
        </w:rPr>
        <w:t>的想象空间是非常大的，我们在铺设的时候会有自己的</w:t>
      </w:r>
      <w:r w:rsidR="00F52A02">
        <w:rPr>
          <w:rFonts w:ascii="宋体" w:hAnsi="宋体" w:hint="eastAsia"/>
          <w:sz w:val="28"/>
          <w:szCs w:val="28"/>
        </w:rPr>
        <w:t>选择</w:t>
      </w:r>
      <w:r w:rsidRPr="0048373E">
        <w:rPr>
          <w:rFonts w:ascii="宋体" w:hAnsi="宋体" w:hint="eastAsia"/>
          <w:sz w:val="28"/>
          <w:szCs w:val="28"/>
        </w:rPr>
        <w:t>标准，优先铺设我们认为最需要抢占的场景，上面提到的这些场景会先试点，在综合考虑产出及进入难度之后决定是否全面铺</w:t>
      </w:r>
      <w:r w:rsidRPr="0048373E">
        <w:rPr>
          <w:rFonts w:ascii="宋体" w:hAnsi="宋体" w:hint="eastAsia"/>
          <w:sz w:val="28"/>
          <w:szCs w:val="28"/>
        </w:rPr>
        <w:lastRenderedPageBreak/>
        <w:t>开。</w:t>
      </w:r>
    </w:p>
    <w:p w:rsidR="0048373E" w:rsidRPr="0048373E" w:rsidRDefault="0048373E" w:rsidP="0048373E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</w:t>
      </w:r>
      <w:r w:rsidRPr="0048373E">
        <w:rPr>
          <w:rFonts w:ascii="宋体" w:hAnsi="宋体" w:hint="eastAsia"/>
          <w:sz w:val="28"/>
          <w:szCs w:val="28"/>
        </w:rPr>
        <w:t>荣泰是否会在共享按摩椅上与广告商合作</w:t>
      </w:r>
      <w:r w:rsidR="00F52A02">
        <w:rPr>
          <w:rFonts w:ascii="宋体" w:hAnsi="宋体" w:hint="eastAsia"/>
          <w:sz w:val="28"/>
          <w:szCs w:val="28"/>
        </w:rPr>
        <w:t>？</w:t>
      </w:r>
    </w:p>
    <w:p w:rsidR="0048373E" w:rsidRDefault="007C29AC" w:rsidP="0048373E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不排除与广告商合作的可能性，但</w:t>
      </w:r>
      <w:r w:rsidR="0048373E" w:rsidRPr="0048373E">
        <w:rPr>
          <w:rFonts w:ascii="宋体" w:hAnsi="宋体" w:hint="eastAsia"/>
          <w:sz w:val="28"/>
          <w:szCs w:val="28"/>
        </w:rPr>
        <w:t>相比于增加收入渠道，荣泰更关注客户的按摩体验，</w:t>
      </w:r>
      <w:r>
        <w:rPr>
          <w:rFonts w:ascii="宋体" w:hAnsi="宋体" w:hint="eastAsia"/>
          <w:sz w:val="28"/>
          <w:szCs w:val="28"/>
        </w:rPr>
        <w:t>与广告商的合作会建立在不降低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顾客满意度的基础上</w:t>
      </w:r>
      <w:r w:rsidR="0048373E" w:rsidRPr="0048373E">
        <w:rPr>
          <w:rFonts w:ascii="宋体" w:hAnsi="宋体" w:hint="eastAsia"/>
          <w:sz w:val="28"/>
          <w:szCs w:val="28"/>
        </w:rPr>
        <w:t>。</w:t>
      </w:r>
    </w:p>
    <w:p w:rsidR="0048373E" w:rsidRPr="0048373E" w:rsidRDefault="0048373E" w:rsidP="0048373E">
      <w:pPr>
        <w:ind w:firstLine="570"/>
        <w:rPr>
          <w:rFonts w:ascii="宋体" w:hAnsi="宋体"/>
          <w:sz w:val="28"/>
          <w:szCs w:val="28"/>
        </w:rPr>
      </w:pPr>
    </w:p>
    <w:sectPr w:rsidR="0048373E" w:rsidRPr="0048373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54" w:rsidRDefault="00FC0454">
      <w:r>
        <w:separator/>
      </w:r>
    </w:p>
  </w:endnote>
  <w:endnote w:type="continuationSeparator" w:id="0">
    <w:p w:rsidR="00FC0454" w:rsidRDefault="00FC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D3A" w:rsidRDefault="00067D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29AC" w:rsidRPr="007C29AC">
      <w:rPr>
        <w:noProof/>
        <w:lang w:val="zh-CN"/>
      </w:rPr>
      <w:t>4</w:t>
    </w:r>
    <w:r>
      <w:fldChar w:fldCharType="end"/>
    </w:r>
  </w:p>
  <w:p w:rsidR="00DF6D3A" w:rsidRDefault="00DF6D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54" w:rsidRDefault="00FC0454">
      <w:r>
        <w:separator/>
      </w:r>
    </w:p>
  </w:footnote>
  <w:footnote w:type="continuationSeparator" w:id="0">
    <w:p w:rsidR="00FC0454" w:rsidRDefault="00FC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5"/>
      <w:numFmt w:val="decimal"/>
      <w:suff w:val="nothing"/>
      <w:lvlText w:val="%1、"/>
      <w:lvlJc w:val="left"/>
    </w:lvl>
  </w:abstractNum>
  <w:abstractNum w:abstractNumId="1">
    <w:nsid w:val="011368D4"/>
    <w:multiLevelType w:val="hybridMultilevel"/>
    <w:tmpl w:val="ED242F30"/>
    <w:lvl w:ilvl="0" w:tplc="0B0AD30C">
      <w:start w:val="3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E7B3E0D"/>
    <w:multiLevelType w:val="hybridMultilevel"/>
    <w:tmpl w:val="5B287908"/>
    <w:lvl w:ilvl="0" w:tplc="9902722A">
      <w:start w:val="2"/>
      <w:numFmt w:val="japaneseCounting"/>
      <w:lvlText w:val="（%1）"/>
      <w:lvlJc w:val="left"/>
      <w:pPr>
        <w:ind w:left="1425" w:hanging="855"/>
      </w:pPr>
      <w:rPr>
        <w:rFonts w:hint="default"/>
      </w:rPr>
    </w:lvl>
    <w:lvl w:ilvl="1" w:tplc="A104B078">
      <w:start w:val="2"/>
      <w:numFmt w:val="decimal"/>
      <w:lvlText w:val="%2、"/>
      <w:lvlJc w:val="left"/>
      <w:pPr>
        <w:ind w:left="17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20646058"/>
    <w:multiLevelType w:val="hybridMultilevel"/>
    <w:tmpl w:val="DED65B60"/>
    <w:lvl w:ilvl="0" w:tplc="C7EA19FA">
      <w:start w:val="8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ABF1A12"/>
    <w:multiLevelType w:val="multilevel"/>
    <w:tmpl w:val="9E9E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454B24"/>
    <w:multiLevelType w:val="multilevel"/>
    <w:tmpl w:val="E88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DC4DC5"/>
    <w:multiLevelType w:val="multilevel"/>
    <w:tmpl w:val="74F0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861A6C"/>
    <w:multiLevelType w:val="multilevel"/>
    <w:tmpl w:val="CB8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AD1B1E"/>
    <w:multiLevelType w:val="multilevel"/>
    <w:tmpl w:val="F99A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1D3737"/>
    <w:multiLevelType w:val="hybridMultilevel"/>
    <w:tmpl w:val="C19C11EE"/>
    <w:lvl w:ilvl="0" w:tplc="927AC9D6">
      <w:start w:val="1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55670C5B"/>
    <w:multiLevelType w:val="hybridMultilevel"/>
    <w:tmpl w:val="D3BC6532"/>
    <w:lvl w:ilvl="0" w:tplc="17BCCE8E">
      <w:start w:val="1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55E751B1"/>
    <w:multiLevelType w:val="hybridMultilevel"/>
    <w:tmpl w:val="9C422DEE"/>
    <w:lvl w:ilvl="0" w:tplc="D0A62256">
      <w:start w:val="1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60CC2A8D"/>
    <w:multiLevelType w:val="hybridMultilevel"/>
    <w:tmpl w:val="673AA90A"/>
    <w:lvl w:ilvl="0" w:tplc="F282FF1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65E71E7B"/>
    <w:multiLevelType w:val="multilevel"/>
    <w:tmpl w:val="25F0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C02135"/>
    <w:multiLevelType w:val="multilevel"/>
    <w:tmpl w:val="66B8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C874D2"/>
    <w:multiLevelType w:val="hybridMultilevel"/>
    <w:tmpl w:val="269E02A2"/>
    <w:lvl w:ilvl="0" w:tplc="C3EE2C3A">
      <w:start w:val="1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6E976772"/>
    <w:multiLevelType w:val="singleLevel"/>
    <w:tmpl w:val="00000000"/>
    <w:lvl w:ilvl="0">
      <w:start w:val="3"/>
      <w:numFmt w:val="decimal"/>
      <w:suff w:val="nothing"/>
      <w:lvlText w:val="%1、"/>
      <w:lvlJc w:val="left"/>
    </w:lvl>
  </w:abstractNum>
  <w:abstractNum w:abstractNumId="17">
    <w:nsid w:val="74A822FE"/>
    <w:multiLevelType w:val="hybridMultilevel"/>
    <w:tmpl w:val="B636AE7C"/>
    <w:lvl w:ilvl="0" w:tplc="88A0D7A6">
      <w:start w:val="8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75632027"/>
    <w:multiLevelType w:val="multilevel"/>
    <w:tmpl w:val="7B06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D93DF9"/>
    <w:multiLevelType w:val="hybridMultilevel"/>
    <w:tmpl w:val="AE8234B6"/>
    <w:lvl w:ilvl="0" w:tplc="4ABA4036">
      <w:start w:val="10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D5459B6"/>
    <w:multiLevelType w:val="multilevel"/>
    <w:tmpl w:val="B1B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19"/>
  </w:num>
  <w:num w:numId="9">
    <w:abstractNumId w:val="15"/>
  </w:num>
  <w:num w:numId="10">
    <w:abstractNumId w:val="8"/>
  </w:num>
  <w:num w:numId="11">
    <w:abstractNumId w:val="6"/>
  </w:num>
  <w:num w:numId="12">
    <w:abstractNumId w:val="20"/>
  </w:num>
  <w:num w:numId="13">
    <w:abstractNumId w:val="18"/>
  </w:num>
  <w:num w:numId="14">
    <w:abstractNumId w:val="14"/>
  </w:num>
  <w:num w:numId="15">
    <w:abstractNumId w:val="4"/>
  </w:num>
  <w:num w:numId="16">
    <w:abstractNumId w:val="13"/>
  </w:num>
  <w:num w:numId="17">
    <w:abstractNumId w:val="7"/>
  </w:num>
  <w:num w:numId="18">
    <w:abstractNumId w:val="5"/>
  </w:num>
  <w:num w:numId="19">
    <w:abstractNumId w:val="1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3A"/>
    <w:rsid w:val="00015736"/>
    <w:rsid w:val="00015B5D"/>
    <w:rsid w:val="0002051B"/>
    <w:rsid w:val="00025381"/>
    <w:rsid w:val="000364D0"/>
    <w:rsid w:val="00044B14"/>
    <w:rsid w:val="00046060"/>
    <w:rsid w:val="0004798C"/>
    <w:rsid w:val="00051CF7"/>
    <w:rsid w:val="00052AF2"/>
    <w:rsid w:val="00053635"/>
    <w:rsid w:val="00066591"/>
    <w:rsid w:val="00067D00"/>
    <w:rsid w:val="00082E5D"/>
    <w:rsid w:val="00084525"/>
    <w:rsid w:val="00086361"/>
    <w:rsid w:val="000872EE"/>
    <w:rsid w:val="00093C59"/>
    <w:rsid w:val="000A2604"/>
    <w:rsid w:val="000B039C"/>
    <w:rsid w:val="000B62DC"/>
    <w:rsid w:val="000C2C97"/>
    <w:rsid w:val="000D7139"/>
    <w:rsid w:val="000E7DA8"/>
    <w:rsid w:val="00104CD2"/>
    <w:rsid w:val="00111B95"/>
    <w:rsid w:val="00114C28"/>
    <w:rsid w:val="00116DC5"/>
    <w:rsid w:val="00117693"/>
    <w:rsid w:val="001176F9"/>
    <w:rsid w:val="00122E8C"/>
    <w:rsid w:val="00126523"/>
    <w:rsid w:val="001400FA"/>
    <w:rsid w:val="001506DF"/>
    <w:rsid w:val="0015616E"/>
    <w:rsid w:val="001725C2"/>
    <w:rsid w:val="00182528"/>
    <w:rsid w:val="00186E38"/>
    <w:rsid w:val="001B7DD3"/>
    <w:rsid w:val="001C170C"/>
    <w:rsid w:val="001D057A"/>
    <w:rsid w:val="001D2FF3"/>
    <w:rsid w:val="001E06E0"/>
    <w:rsid w:val="001E1807"/>
    <w:rsid w:val="001E3304"/>
    <w:rsid w:val="001E5FCD"/>
    <w:rsid w:val="001F26C5"/>
    <w:rsid w:val="001F5E6F"/>
    <w:rsid w:val="00201242"/>
    <w:rsid w:val="0020591A"/>
    <w:rsid w:val="00212745"/>
    <w:rsid w:val="00216DE7"/>
    <w:rsid w:val="002333CC"/>
    <w:rsid w:val="00241DB1"/>
    <w:rsid w:val="002447EC"/>
    <w:rsid w:val="00256079"/>
    <w:rsid w:val="00272959"/>
    <w:rsid w:val="0027502B"/>
    <w:rsid w:val="002759B9"/>
    <w:rsid w:val="00282FEA"/>
    <w:rsid w:val="0028548B"/>
    <w:rsid w:val="00286100"/>
    <w:rsid w:val="00290DE1"/>
    <w:rsid w:val="00292124"/>
    <w:rsid w:val="00297F72"/>
    <w:rsid w:val="002A43BA"/>
    <w:rsid w:val="002A4911"/>
    <w:rsid w:val="002A513D"/>
    <w:rsid w:val="002C47CF"/>
    <w:rsid w:val="00300A01"/>
    <w:rsid w:val="00302AC0"/>
    <w:rsid w:val="00312A76"/>
    <w:rsid w:val="003173B1"/>
    <w:rsid w:val="0032084C"/>
    <w:rsid w:val="00323231"/>
    <w:rsid w:val="0032340C"/>
    <w:rsid w:val="0032521C"/>
    <w:rsid w:val="00330C43"/>
    <w:rsid w:val="0033664B"/>
    <w:rsid w:val="00336EB5"/>
    <w:rsid w:val="00343FBC"/>
    <w:rsid w:val="00355A68"/>
    <w:rsid w:val="00363403"/>
    <w:rsid w:val="0036490E"/>
    <w:rsid w:val="00366975"/>
    <w:rsid w:val="00366EB3"/>
    <w:rsid w:val="0037655C"/>
    <w:rsid w:val="003806DA"/>
    <w:rsid w:val="00381A3C"/>
    <w:rsid w:val="0038790F"/>
    <w:rsid w:val="00395711"/>
    <w:rsid w:val="003A5484"/>
    <w:rsid w:val="003C26AE"/>
    <w:rsid w:val="003C52D3"/>
    <w:rsid w:val="003C7C8F"/>
    <w:rsid w:val="003E12C6"/>
    <w:rsid w:val="003E52CB"/>
    <w:rsid w:val="004042C4"/>
    <w:rsid w:val="00405038"/>
    <w:rsid w:val="00405C46"/>
    <w:rsid w:val="00414380"/>
    <w:rsid w:val="004248BD"/>
    <w:rsid w:val="004341AC"/>
    <w:rsid w:val="004409DE"/>
    <w:rsid w:val="00442425"/>
    <w:rsid w:val="00444C5E"/>
    <w:rsid w:val="004475CD"/>
    <w:rsid w:val="0048373E"/>
    <w:rsid w:val="00491946"/>
    <w:rsid w:val="004923AA"/>
    <w:rsid w:val="0049705C"/>
    <w:rsid w:val="004A35FC"/>
    <w:rsid w:val="004B3908"/>
    <w:rsid w:val="004B6F97"/>
    <w:rsid w:val="004B74D7"/>
    <w:rsid w:val="004B7D08"/>
    <w:rsid w:val="004C04ED"/>
    <w:rsid w:val="004C506A"/>
    <w:rsid w:val="004D31D7"/>
    <w:rsid w:val="004E680D"/>
    <w:rsid w:val="004E7B29"/>
    <w:rsid w:val="004F5D7A"/>
    <w:rsid w:val="004F7982"/>
    <w:rsid w:val="00502107"/>
    <w:rsid w:val="005028AF"/>
    <w:rsid w:val="005107DD"/>
    <w:rsid w:val="005108BE"/>
    <w:rsid w:val="00522C52"/>
    <w:rsid w:val="005231ED"/>
    <w:rsid w:val="00524622"/>
    <w:rsid w:val="0053563B"/>
    <w:rsid w:val="0054705D"/>
    <w:rsid w:val="00552B27"/>
    <w:rsid w:val="00552BD2"/>
    <w:rsid w:val="00563D84"/>
    <w:rsid w:val="00567557"/>
    <w:rsid w:val="00572D55"/>
    <w:rsid w:val="00573EF7"/>
    <w:rsid w:val="00581274"/>
    <w:rsid w:val="00593D7E"/>
    <w:rsid w:val="005B71EF"/>
    <w:rsid w:val="005C128E"/>
    <w:rsid w:val="005E6E50"/>
    <w:rsid w:val="005F0038"/>
    <w:rsid w:val="00600C23"/>
    <w:rsid w:val="006103D9"/>
    <w:rsid w:val="00613BB2"/>
    <w:rsid w:val="00614EA7"/>
    <w:rsid w:val="00615DB9"/>
    <w:rsid w:val="00617FE6"/>
    <w:rsid w:val="00625319"/>
    <w:rsid w:val="00633B8A"/>
    <w:rsid w:val="00635317"/>
    <w:rsid w:val="006424B3"/>
    <w:rsid w:val="00646C3F"/>
    <w:rsid w:val="00652A23"/>
    <w:rsid w:val="00652F96"/>
    <w:rsid w:val="006674E0"/>
    <w:rsid w:val="00675B9C"/>
    <w:rsid w:val="00681918"/>
    <w:rsid w:val="00694A6C"/>
    <w:rsid w:val="006B1CF1"/>
    <w:rsid w:val="006B2598"/>
    <w:rsid w:val="006C45A3"/>
    <w:rsid w:val="006C6B44"/>
    <w:rsid w:val="006C6EC9"/>
    <w:rsid w:val="006D31C1"/>
    <w:rsid w:val="006E529C"/>
    <w:rsid w:val="0071086A"/>
    <w:rsid w:val="00711335"/>
    <w:rsid w:val="0071168C"/>
    <w:rsid w:val="0072603A"/>
    <w:rsid w:val="00727614"/>
    <w:rsid w:val="00731CC3"/>
    <w:rsid w:val="007332C3"/>
    <w:rsid w:val="007362D9"/>
    <w:rsid w:val="00743FB4"/>
    <w:rsid w:val="007452B4"/>
    <w:rsid w:val="00754F81"/>
    <w:rsid w:val="0076305E"/>
    <w:rsid w:val="00763B69"/>
    <w:rsid w:val="00767AEE"/>
    <w:rsid w:val="00774572"/>
    <w:rsid w:val="007778B1"/>
    <w:rsid w:val="00796207"/>
    <w:rsid w:val="00797B14"/>
    <w:rsid w:val="00797B74"/>
    <w:rsid w:val="007A1538"/>
    <w:rsid w:val="007A298F"/>
    <w:rsid w:val="007C29AC"/>
    <w:rsid w:val="007E75C1"/>
    <w:rsid w:val="007F061C"/>
    <w:rsid w:val="007F2B2B"/>
    <w:rsid w:val="00806EC0"/>
    <w:rsid w:val="00807583"/>
    <w:rsid w:val="00815BA3"/>
    <w:rsid w:val="008252FB"/>
    <w:rsid w:val="008407E3"/>
    <w:rsid w:val="008445FB"/>
    <w:rsid w:val="00865503"/>
    <w:rsid w:val="00870361"/>
    <w:rsid w:val="008767B0"/>
    <w:rsid w:val="00877D87"/>
    <w:rsid w:val="008826B9"/>
    <w:rsid w:val="00885967"/>
    <w:rsid w:val="00890941"/>
    <w:rsid w:val="008937A8"/>
    <w:rsid w:val="008A50F5"/>
    <w:rsid w:val="008B7222"/>
    <w:rsid w:val="008D75B3"/>
    <w:rsid w:val="008F6B6B"/>
    <w:rsid w:val="00903483"/>
    <w:rsid w:val="00903739"/>
    <w:rsid w:val="00905F74"/>
    <w:rsid w:val="00906779"/>
    <w:rsid w:val="0091032C"/>
    <w:rsid w:val="009110C3"/>
    <w:rsid w:val="00916F91"/>
    <w:rsid w:val="00924290"/>
    <w:rsid w:val="009325D0"/>
    <w:rsid w:val="009409D7"/>
    <w:rsid w:val="00953613"/>
    <w:rsid w:val="00954097"/>
    <w:rsid w:val="00954BB9"/>
    <w:rsid w:val="00960D27"/>
    <w:rsid w:val="00963B7B"/>
    <w:rsid w:val="009649EE"/>
    <w:rsid w:val="00973146"/>
    <w:rsid w:val="00980512"/>
    <w:rsid w:val="0098382B"/>
    <w:rsid w:val="0098532B"/>
    <w:rsid w:val="00986310"/>
    <w:rsid w:val="009931B2"/>
    <w:rsid w:val="009B2595"/>
    <w:rsid w:val="009B7D32"/>
    <w:rsid w:val="009C0134"/>
    <w:rsid w:val="009C4858"/>
    <w:rsid w:val="009D33FC"/>
    <w:rsid w:val="009D7D27"/>
    <w:rsid w:val="009E0E2D"/>
    <w:rsid w:val="009E28A0"/>
    <w:rsid w:val="009E4725"/>
    <w:rsid w:val="009F55E1"/>
    <w:rsid w:val="00A01800"/>
    <w:rsid w:val="00A027D5"/>
    <w:rsid w:val="00A1645B"/>
    <w:rsid w:val="00A221CC"/>
    <w:rsid w:val="00A31179"/>
    <w:rsid w:val="00A42C5C"/>
    <w:rsid w:val="00A47C78"/>
    <w:rsid w:val="00A514F5"/>
    <w:rsid w:val="00A7084E"/>
    <w:rsid w:val="00A83978"/>
    <w:rsid w:val="00A867CC"/>
    <w:rsid w:val="00A96359"/>
    <w:rsid w:val="00AB13EC"/>
    <w:rsid w:val="00AB2C7F"/>
    <w:rsid w:val="00AD0DA2"/>
    <w:rsid w:val="00AE1D4B"/>
    <w:rsid w:val="00AE39C0"/>
    <w:rsid w:val="00AF38FD"/>
    <w:rsid w:val="00B01E20"/>
    <w:rsid w:val="00B03491"/>
    <w:rsid w:val="00B1087F"/>
    <w:rsid w:val="00B12841"/>
    <w:rsid w:val="00B17A55"/>
    <w:rsid w:val="00B24AA8"/>
    <w:rsid w:val="00B24AA9"/>
    <w:rsid w:val="00B57E2B"/>
    <w:rsid w:val="00B84743"/>
    <w:rsid w:val="00B85F13"/>
    <w:rsid w:val="00BA18F9"/>
    <w:rsid w:val="00BA3738"/>
    <w:rsid w:val="00BB055B"/>
    <w:rsid w:val="00BB14B8"/>
    <w:rsid w:val="00BB5812"/>
    <w:rsid w:val="00BC13A9"/>
    <w:rsid w:val="00BD2AE6"/>
    <w:rsid w:val="00BE26BF"/>
    <w:rsid w:val="00BE59CF"/>
    <w:rsid w:val="00BE5B9A"/>
    <w:rsid w:val="00BF49C9"/>
    <w:rsid w:val="00BF5682"/>
    <w:rsid w:val="00C05BCB"/>
    <w:rsid w:val="00C07709"/>
    <w:rsid w:val="00C25487"/>
    <w:rsid w:val="00C3644C"/>
    <w:rsid w:val="00C40109"/>
    <w:rsid w:val="00C4562B"/>
    <w:rsid w:val="00C52E42"/>
    <w:rsid w:val="00C5406D"/>
    <w:rsid w:val="00C771FD"/>
    <w:rsid w:val="00C812B8"/>
    <w:rsid w:val="00C83B8A"/>
    <w:rsid w:val="00C85647"/>
    <w:rsid w:val="00C8743F"/>
    <w:rsid w:val="00CA1290"/>
    <w:rsid w:val="00CA1C17"/>
    <w:rsid w:val="00CA7733"/>
    <w:rsid w:val="00CB1853"/>
    <w:rsid w:val="00CB25D3"/>
    <w:rsid w:val="00CB6763"/>
    <w:rsid w:val="00CC13E7"/>
    <w:rsid w:val="00CC291E"/>
    <w:rsid w:val="00CC315B"/>
    <w:rsid w:val="00CC3D09"/>
    <w:rsid w:val="00CE4533"/>
    <w:rsid w:val="00D1092D"/>
    <w:rsid w:val="00D12961"/>
    <w:rsid w:val="00D15EAC"/>
    <w:rsid w:val="00D167C1"/>
    <w:rsid w:val="00D24858"/>
    <w:rsid w:val="00D253F6"/>
    <w:rsid w:val="00D27E94"/>
    <w:rsid w:val="00D33234"/>
    <w:rsid w:val="00D57EC3"/>
    <w:rsid w:val="00D66E77"/>
    <w:rsid w:val="00D74511"/>
    <w:rsid w:val="00D75914"/>
    <w:rsid w:val="00D841B9"/>
    <w:rsid w:val="00D9479C"/>
    <w:rsid w:val="00DB2E48"/>
    <w:rsid w:val="00DB6A5E"/>
    <w:rsid w:val="00DB74CB"/>
    <w:rsid w:val="00DC116F"/>
    <w:rsid w:val="00DC1E83"/>
    <w:rsid w:val="00DD0E76"/>
    <w:rsid w:val="00DD2B70"/>
    <w:rsid w:val="00DE6008"/>
    <w:rsid w:val="00DF6D3A"/>
    <w:rsid w:val="00E20FC3"/>
    <w:rsid w:val="00E45475"/>
    <w:rsid w:val="00E47204"/>
    <w:rsid w:val="00E549A0"/>
    <w:rsid w:val="00E55714"/>
    <w:rsid w:val="00E57937"/>
    <w:rsid w:val="00E60902"/>
    <w:rsid w:val="00E6586C"/>
    <w:rsid w:val="00EA0D54"/>
    <w:rsid w:val="00EB3821"/>
    <w:rsid w:val="00EB4573"/>
    <w:rsid w:val="00EC4862"/>
    <w:rsid w:val="00EE7B56"/>
    <w:rsid w:val="00F01772"/>
    <w:rsid w:val="00F019A5"/>
    <w:rsid w:val="00F04EC9"/>
    <w:rsid w:val="00F11CBC"/>
    <w:rsid w:val="00F12624"/>
    <w:rsid w:val="00F13EEE"/>
    <w:rsid w:val="00F25C3C"/>
    <w:rsid w:val="00F3095D"/>
    <w:rsid w:val="00F44BA3"/>
    <w:rsid w:val="00F46F33"/>
    <w:rsid w:val="00F52A02"/>
    <w:rsid w:val="00F5694B"/>
    <w:rsid w:val="00F56ED9"/>
    <w:rsid w:val="00F63D50"/>
    <w:rsid w:val="00F7786C"/>
    <w:rsid w:val="00F90DB8"/>
    <w:rsid w:val="00F926BC"/>
    <w:rsid w:val="00F92E54"/>
    <w:rsid w:val="00F94DEE"/>
    <w:rsid w:val="00F952AF"/>
    <w:rsid w:val="00F963EF"/>
    <w:rsid w:val="00F968FC"/>
    <w:rsid w:val="00F976BE"/>
    <w:rsid w:val="00FA0128"/>
    <w:rsid w:val="00FB363B"/>
    <w:rsid w:val="00FB3770"/>
    <w:rsid w:val="00FB4082"/>
    <w:rsid w:val="00FB6F63"/>
    <w:rsid w:val="00FB73AA"/>
    <w:rsid w:val="00FC0454"/>
    <w:rsid w:val="00FC71AF"/>
    <w:rsid w:val="00FD5451"/>
    <w:rsid w:val="00FD6B85"/>
    <w:rsid w:val="00FD6E88"/>
    <w:rsid w:val="00FE0089"/>
    <w:rsid w:val="00FE17CC"/>
    <w:rsid w:val="00FF0F3F"/>
    <w:rsid w:val="00FF2CFE"/>
    <w:rsid w:val="6E06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pictext">
    <w:name w:val="pictext"/>
    <w:basedOn w:val="a"/>
    <w:uiPriority w:val="99"/>
    <w:rsid w:val="00646C3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2A513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List Paragraph"/>
    <w:basedOn w:val="a"/>
    <w:uiPriority w:val="99"/>
    <w:rsid w:val="00BF5682"/>
    <w:pPr>
      <w:ind w:firstLineChars="200" w:firstLine="420"/>
    </w:pPr>
  </w:style>
  <w:style w:type="paragraph" w:styleId="a7">
    <w:name w:val="Balloon Text"/>
    <w:basedOn w:val="a"/>
    <w:link w:val="Char1"/>
    <w:semiHidden/>
    <w:unhideWhenUsed/>
    <w:rsid w:val="0076305E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76305E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pictext">
    <w:name w:val="pictext"/>
    <w:basedOn w:val="a"/>
    <w:uiPriority w:val="99"/>
    <w:rsid w:val="00646C3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2A513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List Paragraph"/>
    <w:basedOn w:val="a"/>
    <w:uiPriority w:val="99"/>
    <w:rsid w:val="00BF5682"/>
    <w:pPr>
      <w:ind w:firstLineChars="200" w:firstLine="420"/>
    </w:pPr>
  </w:style>
  <w:style w:type="paragraph" w:styleId="a7">
    <w:name w:val="Balloon Text"/>
    <w:basedOn w:val="a"/>
    <w:link w:val="Char1"/>
    <w:semiHidden/>
    <w:unhideWhenUsed/>
    <w:rsid w:val="0076305E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76305E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C2A95-237F-49FD-90C8-93E8ECB5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4</cp:revision>
  <dcterms:created xsi:type="dcterms:W3CDTF">2017-11-23T01:08:00Z</dcterms:created>
  <dcterms:modified xsi:type="dcterms:W3CDTF">2017-11-23T05:09:00Z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