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30490" w14:textId="77777777" w:rsidR="00226B25" w:rsidRPr="00E100C1" w:rsidRDefault="00226B25" w:rsidP="00226B25">
      <w:pPr>
        <w:spacing w:beforeLines="100" w:before="312"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E100C1">
        <w:rPr>
          <w:rFonts w:asciiTheme="minorEastAsia" w:hAnsiTheme="minorEastAsia" w:hint="eastAsia"/>
          <w:b/>
          <w:sz w:val="36"/>
          <w:szCs w:val="36"/>
        </w:rPr>
        <w:t>蓝星安迪苏股份有限公司</w:t>
      </w:r>
    </w:p>
    <w:p w14:paraId="6172E3CC" w14:textId="77777777" w:rsidR="00226B25" w:rsidRPr="00E100C1" w:rsidRDefault="00226B25" w:rsidP="00226B25">
      <w:pPr>
        <w:spacing w:beforeLines="50" w:before="156" w:afterLines="100" w:after="312"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E100C1">
        <w:rPr>
          <w:rFonts w:asciiTheme="minorEastAsia" w:hAnsiTheme="minorEastAsia" w:hint="eastAsia"/>
          <w:b/>
          <w:sz w:val="36"/>
          <w:szCs w:val="36"/>
        </w:rPr>
        <w:t>投资者沟通记录</w:t>
      </w:r>
    </w:p>
    <w:p w14:paraId="0F9A00FF" w14:textId="77777777" w:rsidR="00226B25" w:rsidRPr="00E100C1" w:rsidRDefault="00722932" w:rsidP="003A2BC9">
      <w:pPr>
        <w:pStyle w:val="ListParagraph"/>
        <w:numPr>
          <w:ilvl w:val="0"/>
          <w:numId w:val="1"/>
        </w:numPr>
        <w:spacing w:line="560" w:lineRule="exact"/>
        <w:ind w:left="0" w:firstLineChars="101" w:firstLine="28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="00226B25" w:rsidRPr="00E100C1">
        <w:rPr>
          <w:rFonts w:asciiTheme="minorEastAsia" w:eastAsiaTheme="minorEastAsia" w:hAnsiTheme="minorEastAsia" w:hint="eastAsia"/>
          <w:sz w:val="28"/>
          <w:szCs w:val="28"/>
        </w:rPr>
        <w:t>时间：201</w:t>
      </w:r>
      <w:r w:rsidR="00D02774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226B25" w:rsidRPr="00E100C1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D02774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226B25" w:rsidRPr="00E100C1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02774">
        <w:rPr>
          <w:rFonts w:asciiTheme="minorEastAsia" w:eastAsiaTheme="minorEastAsia" w:hAnsiTheme="minorEastAsia" w:hint="eastAsia"/>
          <w:sz w:val="28"/>
          <w:szCs w:val="28"/>
        </w:rPr>
        <w:t>26</w:t>
      </w:r>
      <w:r w:rsidR="00226B25" w:rsidRPr="00E100C1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14:paraId="3EE4ADA4" w14:textId="6A0DB67C" w:rsidR="00877097" w:rsidRPr="00931E8F" w:rsidRDefault="00722932" w:rsidP="00722932">
      <w:pPr>
        <w:pStyle w:val="ListParagraph"/>
        <w:numPr>
          <w:ilvl w:val="0"/>
          <w:numId w:val="1"/>
        </w:numPr>
        <w:adjustRightInd w:val="0"/>
        <w:snapToGrid w:val="0"/>
        <w:ind w:leftChars="129" w:left="850" w:hangingChars="202" w:hanging="566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参会</w:t>
      </w:r>
      <w:r w:rsidR="00226B25" w:rsidRPr="002F6C1B">
        <w:rPr>
          <w:rFonts w:asciiTheme="minorEastAsia" w:eastAsiaTheme="minorEastAsia" w:hAnsiTheme="minorEastAsia" w:hint="eastAsia"/>
          <w:sz w:val="28"/>
          <w:szCs w:val="28"/>
        </w:rPr>
        <w:t>机构：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安邦资产管理有限责任公司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北京和</w:t>
      </w:r>
      <w:proofErr w:type="gramStart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聚投资</w:t>
      </w:r>
      <w:proofErr w:type="gramEnd"/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北京鸿道投资管理有限责任公司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中银国际证券有限责任公司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建信养老金管理公司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建信基金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中</w:t>
      </w:r>
      <w:proofErr w:type="gramStart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信建投证券</w:t>
      </w:r>
      <w:proofErr w:type="gramEnd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股份有限公司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兴业基金管理有限公司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信</w:t>
      </w:r>
      <w:proofErr w:type="gramStart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达证券</w:t>
      </w:r>
      <w:proofErr w:type="gramEnd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股份有限公司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中信证券股份有限公司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大</w:t>
      </w:r>
      <w:proofErr w:type="gramStart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朴资产</w:t>
      </w:r>
      <w:proofErr w:type="gramEnd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管理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东兴证券股份有限公司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光大证券股份有限公司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proofErr w:type="gramStart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银河金汇证券</w:t>
      </w:r>
      <w:proofErr w:type="gramEnd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资产管理有限公司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proofErr w:type="gramStart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观富资产</w:t>
      </w:r>
      <w:proofErr w:type="gramEnd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管理有限公司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国泰君安证券股份有限公司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嘉</w:t>
      </w:r>
      <w:proofErr w:type="gramStart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实基金</w:t>
      </w:r>
      <w:proofErr w:type="gramEnd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管理有限公司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华创证券有限责任公司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华商基金管理有限公司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兴业证券股份有限公司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长石资本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民生证券股份有限公司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新华基金管理股份有限公司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国</w:t>
      </w:r>
      <w:proofErr w:type="gramStart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海证券</w:t>
      </w:r>
      <w:proofErr w:type="gramEnd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股份有限公司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东吴证券股份有限公司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光大永</w:t>
      </w:r>
      <w:proofErr w:type="gramStart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明资产</w:t>
      </w:r>
      <w:proofErr w:type="gramEnd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股份管理有限公司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上海申银万国证券研究所有限公司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西部证券股份有限公司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毅然（北京）资产管理有限公司</w:t>
      </w:r>
      <w:r w:rsidR="00877097" w:rsidRPr="00931E8F">
        <w:rPr>
          <w:rFonts w:asciiTheme="minorEastAsia" w:eastAsiaTheme="minorEastAsia" w:hAnsiTheme="minorEastAsia" w:hint="eastAsia"/>
          <w:sz w:val="24"/>
          <w:szCs w:val="28"/>
        </w:rPr>
        <w:t xml:space="preserve">, </w:t>
      </w:r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中</w:t>
      </w:r>
      <w:proofErr w:type="gramStart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天证券</w:t>
      </w:r>
      <w:proofErr w:type="gramEnd"/>
      <w:r w:rsidR="00877097" w:rsidRPr="00877097">
        <w:rPr>
          <w:rFonts w:asciiTheme="minorEastAsia" w:eastAsiaTheme="minorEastAsia" w:hAnsiTheme="minorEastAsia" w:hint="eastAsia"/>
          <w:sz w:val="24"/>
          <w:szCs w:val="28"/>
        </w:rPr>
        <w:t>有限责任公司</w:t>
      </w:r>
    </w:p>
    <w:p w14:paraId="00CE02D4" w14:textId="77777777" w:rsidR="00D02774" w:rsidRDefault="00226B25" w:rsidP="0038557D">
      <w:pPr>
        <w:pStyle w:val="ListParagraph"/>
        <w:numPr>
          <w:ilvl w:val="0"/>
          <w:numId w:val="1"/>
        </w:numPr>
        <w:spacing w:line="560" w:lineRule="exact"/>
        <w:ind w:left="0" w:firstLineChars="101" w:firstLine="283"/>
        <w:rPr>
          <w:rFonts w:asciiTheme="minorEastAsia" w:eastAsiaTheme="minorEastAsia" w:hAnsiTheme="minorEastAsia"/>
          <w:sz w:val="28"/>
          <w:szCs w:val="28"/>
        </w:rPr>
      </w:pPr>
      <w:r w:rsidRPr="00D02774">
        <w:rPr>
          <w:rFonts w:asciiTheme="minorEastAsia" w:eastAsiaTheme="minorEastAsia" w:hAnsiTheme="minorEastAsia" w:hint="eastAsia"/>
          <w:sz w:val="28"/>
          <w:szCs w:val="28"/>
        </w:rPr>
        <w:t>接待人员：</w:t>
      </w:r>
      <w:r w:rsidR="000D0AC8" w:rsidRPr="00D02774">
        <w:rPr>
          <w:rFonts w:asciiTheme="minorEastAsia" w:eastAsiaTheme="minorEastAsia" w:hAnsiTheme="minorEastAsia" w:hint="eastAsia"/>
          <w:sz w:val="28"/>
          <w:szCs w:val="28"/>
        </w:rPr>
        <w:t>董事长、</w:t>
      </w:r>
      <w:r w:rsidR="000D0AC8" w:rsidRPr="00D02774">
        <w:rPr>
          <w:rFonts w:asciiTheme="minorEastAsia" w:eastAsiaTheme="minorEastAsia" w:hAnsiTheme="minorEastAsia"/>
          <w:sz w:val="28"/>
          <w:szCs w:val="28"/>
        </w:rPr>
        <w:t>总经理、财务总监</w:t>
      </w:r>
    </w:p>
    <w:p w14:paraId="7A4F23A7" w14:textId="77777777" w:rsidR="003A15CB" w:rsidRPr="00D02774" w:rsidRDefault="00722932" w:rsidP="0038557D">
      <w:pPr>
        <w:pStyle w:val="ListParagraph"/>
        <w:numPr>
          <w:ilvl w:val="0"/>
          <w:numId w:val="1"/>
        </w:numPr>
        <w:spacing w:line="560" w:lineRule="exact"/>
        <w:ind w:left="0" w:firstLineChars="101" w:firstLine="283"/>
        <w:rPr>
          <w:rFonts w:asciiTheme="minorEastAsia" w:eastAsiaTheme="minorEastAsia" w:hAnsiTheme="minorEastAsia"/>
          <w:sz w:val="28"/>
          <w:szCs w:val="28"/>
        </w:rPr>
      </w:pPr>
      <w:r w:rsidRPr="00D02774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="003A15CB" w:rsidRPr="00D02774">
        <w:rPr>
          <w:rFonts w:asciiTheme="minorEastAsia" w:eastAsiaTheme="minorEastAsia" w:hAnsiTheme="minorEastAsia" w:hint="eastAsia"/>
          <w:sz w:val="28"/>
          <w:szCs w:val="28"/>
        </w:rPr>
        <w:t>地点：</w:t>
      </w:r>
      <w:r w:rsidR="00D02774">
        <w:rPr>
          <w:rFonts w:asciiTheme="minorEastAsia" w:eastAsiaTheme="minorEastAsia" w:hAnsiTheme="minorEastAsia" w:hint="eastAsia"/>
          <w:sz w:val="28"/>
          <w:szCs w:val="28"/>
        </w:rPr>
        <w:t>北京蓝星大厦</w:t>
      </w:r>
      <w:r w:rsidR="000D0AC8" w:rsidRPr="00D02774">
        <w:rPr>
          <w:rFonts w:asciiTheme="minorEastAsia" w:eastAsiaTheme="minorEastAsia" w:hAnsiTheme="minorEastAsia"/>
          <w:sz w:val="28"/>
          <w:szCs w:val="28"/>
        </w:rPr>
        <w:t>会议室</w:t>
      </w:r>
    </w:p>
    <w:p w14:paraId="2DD65CFE" w14:textId="1A8E07CF" w:rsidR="00722932" w:rsidRPr="00931E8F" w:rsidRDefault="00722932" w:rsidP="00534062">
      <w:pPr>
        <w:pStyle w:val="ListParagraph"/>
        <w:numPr>
          <w:ilvl w:val="0"/>
          <w:numId w:val="1"/>
        </w:numPr>
        <w:spacing w:line="560" w:lineRule="exact"/>
        <w:ind w:left="0" w:firstLineChars="101" w:firstLine="283"/>
        <w:jc w:val="left"/>
        <w:rPr>
          <w:rFonts w:asciiTheme="minorEastAsia" w:hAnsiTheme="minorEastAsia"/>
          <w:sz w:val="28"/>
          <w:szCs w:val="28"/>
        </w:rPr>
      </w:pPr>
      <w:r w:rsidRPr="00931E8F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="00226B25" w:rsidRPr="00931E8F">
        <w:rPr>
          <w:rFonts w:asciiTheme="minorEastAsia" w:eastAsiaTheme="minorEastAsia" w:hAnsiTheme="minorEastAsia" w:hint="eastAsia"/>
          <w:sz w:val="28"/>
          <w:szCs w:val="28"/>
        </w:rPr>
        <w:t>形式：</w:t>
      </w:r>
      <w:r w:rsidR="000D0AC8" w:rsidRPr="00931E8F">
        <w:rPr>
          <w:rFonts w:asciiTheme="minorEastAsia" w:eastAsiaTheme="minorEastAsia" w:hAnsiTheme="minorEastAsia" w:hint="eastAsia"/>
          <w:sz w:val="28"/>
          <w:szCs w:val="28"/>
        </w:rPr>
        <w:t>投资者说明会</w:t>
      </w:r>
    </w:p>
    <w:p w14:paraId="13BA4C00" w14:textId="77777777" w:rsidR="00226B25" w:rsidRPr="00E100C1" w:rsidRDefault="00722932" w:rsidP="003A2BC9">
      <w:pPr>
        <w:pStyle w:val="ListParagraph"/>
        <w:numPr>
          <w:ilvl w:val="0"/>
          <w:numId w:val="1"/>
        </w:numPr>
        <w:spacing w:line="560" w:lineRule="exact"/>
        <w:ind w:left="0" w:firstLineChars="101" w:firstLine="28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沟通</w:t>
      </w:r>
      <w:r w:rsidR="00226B25" w:rsidRPr="00E100C1">
        <w:rPr>
          <w:rFonts w:asciiTheme="minorEastAsia" w:eastAsiaTheme="minorEastAsia" w:hAnsiTheme="minorEastAsia" w:hint="eastAsia"/>
          <w:sz w:val="28"/>
          <w:szCs w:val="28"/>
        </w:rPr>
        <w:t>内容：</w:t>
      </w:r>
    </w:p>
    <w:p w14:paraId="6D0259AA" w14:textId="77777777" w:rsidR="00037B8C" w:rsidRDefault="000D0AC8" w:rsidP="00397FBE">
      <w:pPr>
        <w:pStyle w:val="ListParagraph"/>
        <w:numPr>
          <w:ilvl w:val="1"/>
          <w:numId w:val="1"/>
        </w:numPr>
        <w:spacing w:line="560" w:lineRule="exact"/>
        <w:ind w:left="851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D02774">
        <w:rPr>
          <w:rFonts w:asciiTheme="minorEastAsia" w:eastAsiaTheme="minorEastAsia" w:hAnsiTheme="minorEastAsia" w:hint="eastAsia"/>
          <w:sz w:val="28"/>
          <w:szCs w:val="28"/>
        </w:rPr>
        <w:t>安迪苏</w:t>
      </w:r>
      <w:r w:rsidRPr="00D02774">
        <w:rPr>
          <w:rFonts w:asciiTheme="minorEastAsia" w:eastAsiaTheme="minorEastAsia" w:hAnsiTheme="minorEastAsia"/>
          <w:sz w:val="28"/>
          <w:szCs w:val="28"/>
        </w:rPr>
        <w:t>公司</w:t>
      </w:r>
      <w:r w:rsidR="00D02774">
        <w:rPr>
          <w:rFonts w:asciiTheme="minorEastAsia" w:eastAsiaTheme="minorEastAsia" w:hAnsiTheme="minorEastAsia" w:hint="eastAsia"/>
          <w:sz w:val="28"/>
          <w:szCs w:val="28"/>
        </w:rPr>
        <w:t>2017年业绩快报及</w:t>
      </w:r>
      <w:r w:rsidR="009F5CA2">
        <w:rPr>
          <w:rFonts w:asciiTheme="minorEastAsia" w:eastAsiaTheme="minorEastAsia" w:hAnsiTheme="minorEastAsia" w:hint="eastAsia"/>
          <w:sz w:val="28"/>
          <w:szCs w:val="28"/>
        </w:rPr>
        <w:t>蛋氨</w:t>
      </w:r>
      <w:proofErr w:type="gramStart"/>
      <w:r w:rsidR="009F5CA2">
        <w:rPr>
          <w:rFonts w:asciiTheme="minorEastAsia" w:eastAsiaTheme="minorEastAsia" w:hAnsiTheme="minorEastAsia" w:hint="eastAsia"/>
          <w:sz w:val="28"/>
          <w:szCs w:val="28"/>
        </w:rPr>
        <w:t>酸市场</w:t>
      </w:r>
      <w:proofErr w:type="gramEnd"/>
      <w:r w:rsidR="009F5CA2">
        <w:rPr>
          <w:rFonts w:asciiTheme="minorEastAsia" w:eastAsiaTheme="minorEastAsia" w:hAnsiTheme="minorEastAsia" w:hint="eastAsia"/>
          <w:sz w:val="28"/>
          <w:szCs w:val="28"/>
        </w:rPr>
        <w:t>分析、</w:t>
      </w:r>
      <w:r w:rsidR="00750489">
        <w:rPr>
          <w:rFonts w:asciiTheme="minorEastAsia" w:eastAsiaTheme="minorEastAsia" w:hAnsiTheme="minorEastAsia" w:hint="eastAsia"/>
          <w:sz w:val="28"/>
          <w:szCs w:val="28"/>
        </w:rPr>
        <w:t>新</w:t>
      </w:r>
      <w:r w:rsidR="009F5CA2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="00A00EF2">
        <w:rPr>
          <w:rFonts w:asciiTheme="minorEastAsia" w:eastAsiaTheme="minorEastAsia" w:hAnsiTheme="minorEastAsia" w:hint="eastAsia"/>
          <w:sz w:val="28"/>
          <w:szCs w:val="28"/>
        </w:rPr>
        <w:t>工厂</w:t>
      </w:r>
      <w:r w:rsidR="009F5CA2">
        <w:rPr>
          <w:rFonts w:asciiTheme="minorEastAsia" w:eastAsiaTheme="minorEastAsia" w:hAnsiTheme="minorEastAsia" w:hint="eastAsia"/>
          <w:sz w:val="28"/>
          <w:szCs w:val="28"/>
        </w:rPr>
        <w:t>建设</w:t>
      </w:r>
      <w:r w:rsidR="00D02774">
        <w:rPr>
          <w:rFonts w:asciiTheme="minorEastAsia" w:eastAsiaTheme="minorEastAsia" w:hAnsiTheme="minorEastAsia" w:hint="eastAsia"/>
          <w:sz w:val="28"/>
          <w:szCs w:val="28"/>
        </w:rPr>
        <w:t>相关情况</w:t>
      </w:r>
    </w:p>
    <w:p w14:paraId="0E36BB68" w14:textId="77777777" w:rsidR="00D02774" w:rsidRDefault="00A00EF2" w:rsidP="00085B70">
      <w:pPr>
        <w:pStyle w:val="ListParagraph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2017年业绩概览</w:t>
      </w:r>
      <w:r w:rsidR="00B6397D" w:rsidRPr="00B6397D">
        <w:rPr>
          <w:rFonts w:asciiTheme="minorEastAsia" w:eastAsiaTheme="minorEastAsia" w:hAnsiTheme="minorEastAsia"/>
          <w:sz w:val="28"/>
          <w:szCs w:val="28"/>
        </w:rPr>
        <w:t>:</w:t>
      </w:r>
    </w:p>
    <w:p w14:paraId="64C046F1" w14:textId="1DA80366" w:rsidR="00A00EF2" w:rsidRDefault="00A00EF2" w:rsidP="00A00EF2">
      <w:pPr>
        <w:pStyle w:val="ListParagraph"/>
        <w:spacing w:line="560" w:lineRule="exact"/>
        <w:ind w:left="168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（1）安迪苏公司凭借强抗压能力及</w:t>
      </w:r>
      <w:r w:rsidR="00ED0C9E">
        <w:rPr>
          <w:rFonts w:asciiTheme="minorEastAsia" w:eastAsiaTheme="minorEastAsia" w:hAnsiTheme="minorEastAsia" w:hint="eastAsia"/>
          <w:sz w:val="28"/>
          <w:szCs w:val="28"/>
        </w:rPr>
        <w:t>在极具挑战性的市场环境中实现超预期业绩和相对不错</w:t>
      </w:r>
      <w:r>
        <w:rPr>
          <w:rFonts w:asciiTheme="minorEastAsia" w:eastAsiaTheme="minorEastAsia" w:hAnsiTheme="minorEastAsia" w:hint="eastAsia"/>
          <w:sz w:val="28"/>
          <w:szCs w:val="28"/>
        </w:rPr>
        <w:t>的利润水平。2017</w:t>
      </w:r>
      <w:r w:rsidR="00236D6F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实现的营业收入和归属于股东的净利润分别为2017年预算的105%和114%。2017年下半年</w:t>
      </w:r>
      <w:r w:rsidR="00346B69">
        <w:rPr>
          <w:rFonts w:asciiTheme="minorEastAsia" w:eastAsiaTheme="minorEastAsia" w:hAnsiTheme="minorEastAsia" w:hint="eastAsia"/>
          <w:sz w:val="28"/>
          <w:szCs w:val="28"/>
        </w:rPr>
        <w:t>归属于股东的净利润</w:t>
      </w:r>
      <w:r>
        <w:rPr>
          <w:rFonts w:asciiTheme="minorEastAsia" w:eastAsiaTheme="minorEastAsia" w:hAnsiTheme="minorEastAsia" w:hint="eastAsia"/>
          <w:sz w:val="28"/>
          <w:szCs w:val="28"/>
        </w:rPr>
        <w:t>按季环比增长率约25%。2017年所有主要产品线均取得双位数的销量增长。</w:t>
      </w:r>
    </w:p>
    <w:p w14:paraId="3F6E744D" w14:textId="77777777" w:rsidR="00A00EF2" w:rsidRDefault="00A00EF2" w:rsidP="00A00EF2">
      <w:pPr>
        <w:pStyle w:val="ListParagraph"/>
        <w:spacing w:line="560" w:lineRule="exact"/>
        <w:ind w:left="168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（2）2017年包括极地项目、熊猫项目、A-</w:t>
      </w:r>
      <w:r>
        <w:rPr>
          <w:rFonts w:asciiTheme="minorEastAsia" w:eastAsiaTheme="minorEastAsia" w:hAnsiTheme="minorEastAsia"/>
          <w:sz w:val="28"/>
          <w:szCs w:val="28"/>
        </w:rPr>
        <w:t>dry</w:t>
      </w:r>
      <w:r>
        <w:rPr>
          <w:rFonts w:asciiTheme="minorEastAsia" w:eastAsiaTheme="minorEastAsia" w:hAnsiTheme="minorEastAsia" w:hint="eastAsia"/>
          <w:sz w:val="28"/>
          <w:szCs w:val="28"/>
        </w:rPr>
        <w:t>+在内的产业投资项目稳步开展。同时通过收购</w:t>
      </w:r>
      <w:proofErr w:type="spellStart"/>
      <w:r>
        <w:rPr>
          <w:rFonts w:asciiTheme="minorEastAsia" w:eastAsiaTheme="minorEastAsia" w:hAnsiTheme="minorEastAsia" w:hint="eastAsia"/>
          <w:sz w:val="28"/>
          <w:szCs w:val="28"/>
        </w:rPr>
        <w:t>N</w:t>
      </w:r>
      <w:r>
        <w:rPr>
          <w:rFonts w:asciiTheme="minorEastAsia" w:eastAsiaTheme="minorEastAsia" w:hAnsiTheme="minorEastAsia"/>
          <w:sz w:val="28"/>
          <w:szCs w:val="28"/>
        </w:rPr>
        <w:t>utriad</w:t>
      </w:r>
      <w:proofErr w:type="spellEnd"/>
      <w:r>
        <w:rPr>
          <w:rFonts w:asciiTheme="minorEastAsia" w:eastAsiaTheme="minorEastAsia" w:hAnsiTheme="minorEastAsia" w:hint="eastAsia"/>
          <w:sz w:val="28"/>
          <w:szCs w:val="28"/>
        </w:rPr>
        <w:t>将实现</w:t>
      </w:r>
      <w:r w:rsidRPr="00A00EF2">
        <w:rPr>
          <w:rFonts w:asciiTheme="minorEastAsia" w:eastAsiaTheme="minorEastAsia" w:hAnsiTheme="minorEastAsia" w:hint="eastAsia"/>
          <w:sz w:val="28"/>
          <w:szCs w:val="28"/>
        </w:rPr>
        <w:t>产品、覆盖的动物品种以及目标市场</w:t>
      </w:r>
      <w:r w:rsidR="009F5CA2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A00EF2">
        <w:rPr>
          <w:rFonts w:asciiTheme="minorEastAsia" w:eastAsiaTheme="minorEastAsia" w:hAnsiTheme="minorEastAsia" w:hint="eastAsia"/>
          <w:sz w:val="28"/>
          <w:szCs w:val="28"/>
        </w:rPr>
        <w:t>很好补充。</w:t>
      </w:r>
    </w:p>
    <w:p w14:paraId="0B708545" w14:textId="77777777" w:rsidR="009F5CA2" w:rsidRPr="009F5CA2" w:rsidRDefault="009F5CA2" w:rsidP="00A00EF2">
      <w:pPr>
        <w:pStyle w:val="ListParagraph"/>
        <w:spacing w:line="560" w:lineRule="exact"/>
        <w:ind w:left="168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（3）“W</w:t>
      </w:r>
      <w:r>
        <w:rPr>
          <w:rFonts w:asciiTheme="minorEastAsia" w:eastAsiaTheme="minorEastAsia" w:hAnsiTheme="minorEastAsia"/>
          <w:sz w:val="28"/>
          <w:szCs w:val="28"/>
        </w:rPr>
        <w:t>e Move</w:t>
      </w:r>
      <w:r>
        <w:rPr>
          <w:rFonts w:asciiTheme="minorEastAsia" w:eastAsiaTheme="minorEastAsia" w:hAnsiTheme="minorEastAsia" w:hint="eastAsia"/>
          <w:sz w:val="28"/>
          <w:szCs w:val="28"/>
        </w:rPr>
        <w:t>”新的运营模式可以帮助安迪苏更有效地实施“双支柱”战略。</w:t>
      </w:r>
    </w:p>
    <w:p w14:paraId="76B54CA1" w14:textId="77777777" w:rsidR="003A2BC9" w:rsidRDefault="009F5CA2" w:rsidP="00085B70">
      <w:pPr>
        <w:pStyle w:val="ListParagraph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蛋氨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酸市场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分析及南京新工厂建设情况</w:t>
      </w:r>
    </w:p>
    <w:p w14:paraId="4A2D4426" w14:textId="52010C05" w:rsidR="00734198" w:rsidRDefault="009F5CA2" w:rsidP="009F5CA2">
      <w:pPr>
        <w:pStyle w:val="ListParagraph"/>
        <w:spacing w:line="560" w:lineRule="exact"/>
        <w:ind w:left="168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（1）蛋氨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酸市场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分析：</w:t>
      </w:r>
      <w:r w:rsidR="00346B69" w:rsidRPr="00346B69">
        <w:rPr>
          <w:rFonts w:asciiTheme="minorEastAsia" w:eastAsiaTheme="minorEastAsia" w:hAnsiTheme="minorEastAsia" w:hint="eastAsia"/>
          <w:sz w:val="28"/>
          <w:szCs w:val="28"/>
        </w:rPr>
        <w:t>根据历史经验，全球蛋氨酸需求量过去一直保持6%左右的年增长率，并且预计在未来几年内仍将保持6%左右的年增长率。根据安迪苏测算，在营养成分摄取量一致的前提下，假设每单位重量饲料中添加0.20%蛋氨酸，约可节约总生产成本23%，即蛋氨</w:t>
      </w:r>
      <w:proofErr w:type="gramStart"/>
      <w:r w:rsidR="00346B69" w:rsidRPr="00346B69">
        <w:rPr>
          <w:rFonts w:asciiTheme="minorEastAsia" w:eastAsiaTheme="minorEastAsia" w:hAnsiTheme="minorEastAsia" w:hint="eastAsia"/>
          <w:sz w:val="28"/>
          <w:szCs w:val="28"/>
        </w:rPr>
        <w:t>酸能够</w:t>
      </w:r>
      <w:proofErr w:type="gramEnd"/>
      <w:r w:rsidR="00346B69" w:rsidRPr="00346B69">
        <w:rPr>
          <w:rFonts w:asciiTheme="minorEastAsia" w:eastAsiaTheme="minorEastAsia" w:hAnsiTheme="minorEastAsia" w:hint="eastAsia"/>
          <w:sz w:val="28"/>
          <w:szCs w:val="28"/>
        </w:rPr>
        <w:t>为客户创造的价值约为其自身价格的8倍。因此，蛋氨酸被替代的风险较低，并且客户对于蛋氨</w:t>
      </w:r>
      <w:proofErr w:type="gramStart"/>
      <w:r w:rsidR="00346B69" w:rsidRPr="00346B69">
        <w:rPr>
          <w:rFonts w:asciiTheme="minorEastAsia" w:eastAsiaTheme="minorEastAsia" w:hAnsiTheme="minorEastAsia" w:hint="eastAsia"/>
          <w:sz w:val="28"/>
          <w:szCs w:val="28"/>
        </w:rPr>
        <w:t>酸价格</w:t>
      </w:r>
      <w:proofErr w:type="gramEnd"/>
      <w:r w:rsidR="00346B69" w:rsidRPr="00346B69">
        <w:rPr>
          <w:rFonts w:asciiTheme="minorEastAsia" w:eastAsiaTheme="minorEastAsia" w:hAnsiTheme="minorEastAsia" w:hint="eastAsia"/>
          <w:sz w:val="28"/>
          <w:szCs w:val="28"/>
        </w:rPr>
        <w:t>上涨的敏感性不大。</w:t>
      </w:r>
    </w:p>
    <w:p w14:paraId="2449AEE8" w14:textId="0E815F18" w:rsidR="009F5CA2" w:rsidRDefault="00734198" w:rsidP="009F5CA2">
      <w:pPr>
        <w:pStyle w:val="ListParagraph"/>
        <w:spacing w:line="560" w:lineRule="exact"/>
        <w:ind w:left="168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（2）液体蛋氨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酸需求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增长将高于固体蛋氨酸：</w:t>
      </w:r>
      <w:r w:rsidR="00346B69" w:rsidRPr="00346B69">
        <w:rPr>
          <w:rFonts w:asciiTheme="minorEastAsia" w:eastAsiaTheme="minorEastAsia" w:hAnsiTheme="minorEastAsia" w:hint="eastAsia"/>
          <w:sz w:val="28"/>
          <w:szCs w:val="28"/>
        </w:rPr>
        <w:t>目前市场供应的蛋氨</w:t>
      </w:r>
      <w:proofErr w:type="gramStart"/>
      <w:r w:rsidR="00346B69" w:rsidRPr="00346B69">
        <w:rPr>
          <w:rFonts w:asciiTheme="minorEastAsia" w:eastAsiaTheme="minorEastAsia" w:hAnsiTheme="minorEastAsia" w:hint="eastAsia"/>
          <w:sz w:val="28"/>
          <w:szCs w:val="28"/>
        </w:rPr>
        <w:t>酸主要</w:t>
      </w:r>
      <w:proofErr w:type="gramEnd"/>
      <w:r w:rsidR="00346B69" w:rsidRPr="00346B69">
        <w:rPr>
          <w:rFonts w:asciiTheme="minorEastAsia" w:eastAsiaTheme="minorEastAsia" w:hAnsiTheme="minorEastAsia" w:hint="eastAsia"/>
          <w:sz w:val="28"/>
          <w:szCs w:val="28"/>
        </w:rPr>
        <w:t>包括固体蛋氨酸和液体蛋氨酸。而规模较大、自动化程度较高的客户更倾向于使用液体蛋氨酸。经估计，目前全球液体蛋氨酸使用量</w:t>
      </w:r>
      <w:proofErr w:type="gramStart"/>
      <w:r w:rsidR="00346B69" w:rsidRPr="00346B69">
        <w:rPr>
          <w:rFonts w:asciiTheme="minorEastAsia" w:eastAsiaTheme="minorEastAsia" w:hAnsiTheme="minorEastAsia" w:hint="eastAsia"/>
          <w:sz w:val="28"/>
          <w:szCs w:val="28"/>
        </w:rPr>
        <w:t>占蛋氨酸全部</w:t>
      </w:r>
      <w:proofErr w:type="gramEnd"/>
      <w:r w:rsidR="00346B69" w:rsidRPr="00346B69">
        <w:rPr>
          <w:rFonts w:asciiTheme="minorEastAsia" w:eastAsiaTheme="minorEastAsia" w:hAnsiTheme="minorEastAsia" w:hint="eastAsia"/>
          <w:sz w:val="28"/>
          <w:szCs w:val="28"/>
        </w:rPr>
        <w:t>使用量比例约为40%，而在美国、墨西哥等国家，液体蛋氨酸的使用量占比超过60%。随着中国、印度等发展中国家家禽行业逐步整合以及养殖工业化、自动化水平提升，液体蛋氨</w:t>
      </w:r>
      <w:proofErr w:type="gramStart"/>
      <w:r w:rsidR="00346B69" w:rsidRPr="00346B69">
        <w:rPr>
          <w:rFonts w:asciiTheme="minorEastAsia" w:eastAsiaTheme="minorEastAsia" w:hAnsiTheme="minorEastAsia" w:hint="eastAsia"/>
          <w:sz w:val="28"/>
          <w:szCs w:val="28"/>
        </w:rPr>
        <w:t>酸需求</w:t>
      </w:r>
      <w:proofErr w:type="gramEnd"/>
      <w:r w:rsidR="00346B69" w:rsidRPr="00346B69">
        <w:rPr>
          <w:rFonts w:asciiTheme="minorEastAsia" w:eastAsiaTheme="minorEastAsia" w:hAnsiTheme="minorEastAsia" w:hint="eastAsia"/>
          <w:sz w:val="28"/>
          <w:szCs w:val="28"/>
        </w:rPr>
        <w:t>增长将高于固体蛋氨酸。</w:t>
      </w:r>
    </w:p>
    <w:p w14:paraId="39C7BBD8" w14:textId="622A66CF" w:rsidR="009F5CA2" w:rsidRDefault="009F5CA2" w:rsidP="009F5CA2">
      <w:pPr>
        <w:pStyle w:val="ListParagraph"/>
        <w:spacing w:line="560" w:lineRule="exact"/>
        <w:ind w:left="168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734198"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）安迪苏的市场地位：安迪苏是蛋氨酸</w:t>
      </w:r>
      <w:r w:rsidR="002C1997">
        <w:rPr>
          <w:rFonts w:asciiTheme="minorEastAsia" w:eastAsiaTheme="minorEastAsia" w:hAnsiTheme="minorEastAsia" w:hint="eastAsia"/>
          <w:sz w:val="28"/>
          <w:szCs w:val="28"/>
        </w:rPr>
        <w:t>第一梯队企</w:t>
      </w:r>
      <w:r w:rsidR="002C1997">
        <w:rPr>
          <w:rFonts w:asciiTheme="minorEastAsia" w:eastAsiaTheme="minorEastAsia" w:hAnsiTheme="minorEastAsia" w:hint="eastAsia"/>
          <w:sz w:val="28"/>
          <w:szCs w:val="28"/>
        </w:rPr>
        <w:lastRenderedPageBreak/>
        <w:t>业里面唯一一家于近年内提升市场份额的公司（23%升至27%）。安迪苏在液体蛋氨</w:t>
      </w:r>
      <w:proofErr w:type="gramStart"/>
      <w:r w:rsidR="002C1997">
        <w:rPr>
          <w:rFonts w:asciiTheme="minorEastAsia" w:eastAsiaTheme="minorEastAsia" w:hAnsiTheme="minorEastAsia" w:hint="eastAsia"/>
          <w:sz w:val="28"/>
          <w:szCs w:val="28"/>
        </w:rPr>
        <w:t>酸领域</w:t>
      </w:r>
      <w:proofErr w:type="gramEnd"/>
      <w:r w:rsidR="002C1997">
        <w:rPr>
          <w:rFonts w:asciiTheme="minorEastAsia" w:eastAsiaTheme="minorEastAsia" w:hAnsiTheme="minorEastAsia" w:hint="eastAsia"/>
          <w:sz w:val="28"/>
          <w:szCs w:val="28"/>
        </w:rPr>
        <w:t>占据最多的市场份额、是包被蛋氨</w:t>
      </w:r>
      <w:proofErr w:type="gramStart"/>
      <w:r w:rsidR="002C1997">
        <w:rPr>
          <w:rFonts w:asciiTheme="minorEastAsia" w:eastAsiaTheme="minorEastAsia" w:hAnsiTheme="minorEastAsia" w:hint="eastAsia"/>
          <w:sz w:val="28"/>
          <w:szCs w:val="28"/>
        </w:rPr>
        <w:t>酸产品</w:t>
      </w:r>
      <w:proofErr w:type="gramEnd"/>
      <w:r w:rsidR="002C1997">
        <w:rPr>
          <w:rFonts w:asciiTheme="minorEastAsia" w:eastAsiaTheme="minorEastAsia" w:hAnsiTheme="minorEastAsia" w:hint="eastAsia"/>
          <w:sz w:val="28"/>
          <w:szCs w:val="28"/>
        </w:rPr>
        <w:t>的领导者、是全球唯一一家供应各品类蛋氨酸的生产商。</w:t>
      </w:r>
    </w:p>
    <w:p w14:paraId="0FB6F07D" w14:textId="34FFE60D" w:rsidR="00112F65" w:rsidRDefault="00112F65" w:rsidP="009F5CA2">
      <w:pPr>
        <w:pStyle w:val="ListParagraph"/>
        <w:spacing w:line="560" w:lineRule="exact"/>
        <w:ind w:left="168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E40D32"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）产能扩张巩固市场地位：1）极地项目新增5万液体蛋氨酸产能，</w:t>
      </w:r>
      <w:r w:rsidR="00520899">
        <w:rPr>
          <w:rFonts w:asciiTheme="minorEastAsia" w:eastAsiaTheme="minorEastAsia" w:hAnsiTheme="minorEastAsia" w:hint="eastAsia"/>
          <w:sz w:val="28"/>
          <w:szCs w:val="28"/>
        </w:rPr>
        <w:t>预计</w:t>
      </w:r>
      <w:r>
        <w:rPr>
          <w:rFonts w:asciiTheme="minorEastAsia" w:eastAsiaTheme="minorEastAsia" w:hAnsiTheme="minorEastAsia" w:hint="eastAsia"/>
          <w:sz w:val="28"/>
          <w:szCs w:val="28"/>
        </w:rPr>
        <w:t>2018年底完工；2）熊猫二期项目及现有南京工厂扩产项目助力安迪苏进一步产能扩张；3）新建18万吨产能的新南京工厂，投资4.9亿美元，约2021年年中投入运营。通过</w:t>
      </w:r>
      <w:r w:rsidRPr="00346B69">
        <w:rPr>
          <w:rFonts w:asciiTheme="minorEastAsia" w:eastAsiaTheme="minorEastAsia" w:hAnsiTheme="minorEastAsia" w:hint="eastAsia"/>
          <w:sz w:val="28"/>
          <w:szCs w:val="28"/>
        </w:rPr>
        <w:t>充分利用南京工厂现有团队、项目实施经验和设施，可以节约资本开支和运营开支，从而进一步降低南京生产基地的生产成本，使其成为全球生产成本最低的液体蛋氨酸生产基地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0857F7A4" w14:textId="55346CB5" w:rsidR="00226B25" w:rsidRDefault="00226B25" w:rsidP="00112F65">
      <w:pPr>
        <w:pStyle w:val="ListParagraph"/>
        <w:numPr>
          <w:ilvl w:val="1"/>
          <w:numId w:val="1"/>
        </w:numPr>
        <w:spacing w:line="560" w:lineRule="exact"/>
        <w:ind w:left="851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E100C1">
        <w:rPr>
          <w:rFonts w:asciiTheme="minorEastAsia" w:eastAsiaTheme="minorEastAsia" w:hAnsiTheme="minorEastAsia" w:hint="eastAsia"/>
          <w:sz w:val="28"/>
          <w:szCs w:val="28"/>
        </w:rPr>
        <w:t>针对参与者</w:t>
      </w:r>
      <w:r w:rsidRPr="00E100C1">
        <w:rPr>
          <w:rFonts w:asciiTheme="minorEastAsia" w:eastAsiaTheme="minorEastAsia" w:hAnsiTheme="minorEastAsia"/>
          <w:sz w:val="28"/>
          <w:szCs w:val="28"/>
        </w:rPr>
        <w:t>感兴趣</w:t>
      </w:r>
      <w:r w:rsidR="00037B8C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037B8C">
        <w:rPr>
          <w:rFonts w:asciiTheme="minorEastAsia" w:eastAsiaTheme="minorEastAsia" w:hAnsiTheme="minorEastAsia"/>
          <w:sz w:val="28"/>
          <w:szCs w:val="28"/>
        </w:rPr>
        <w:t>以下</w:t>
      </w:r>
      <w:r w:rsidRPr="00E100C1">
        <w:rPr>
          <w:rFonts w:asciiTheme="minorEastAsia" w:eastAsiaTheme="minorEastAsia" w:hAnsiTheme="minorEastAsia"/>
          <w:sz w:val="28"/>
          <w:szCs w:val="28"/>
        </w:rPr>
        <w:t>问题做出解答。</w:t>
      </w:r>
    </w:p>
    <w:p w14:paraId="31C41683" w14:textId="77777777" w:rsidR="00085B70" w:rsidRDefault="00085B70" w:rsidP="00037B8C">
      <w:pPr>
        <w:pStyle w:val="ListParagraph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安迪苏公司现金投资计划</w:t>
      </w:r>
    </w:p>
    <w:p w14:paraId="4AA06174" w14:textId="77777777" w:rsidR="00085B70" w:rsidRDefault="00085B70" w:rsidP="00037B8C">
      <w:pPr>
        <w:pStyle w:val="ListParagraph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安迪苏公司水产产品蛋氨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酸发展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规划</w:t>
      </w:r>
    </w:p>
    <w:p w14:paraId="05C76C05" w14:textId="77777777" w:rsidR="00037B8C" w:rsidRDefault="00037B8C" w:rsidP="00037B8C">
      <w:pPr>
        <w:pStyle w:val="ListParagraph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蛋氨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酸市场</w:t>
      </w:r>
      <w:proofErr w:type="gramEnd"/>
      <w:r w:rsidR="00085B70">
        <w:rPr>
          <w:rFonts w:asciiTheme="minorEastAsia" w:eastAsiaTheme="minorEastAsia" w:hAnsiTheme="minorEastAsia" w:hint="eastAsia"/>
          <w:sz w:val="28"/>
          <w:szCs w:val="28"/>
        </w:rPr>
        <w:t>竞争格局</w:t>
      </w:r>
    </w:p>
    <w:p w14:paraId="4E87BD3A" w14:textId="77777777" w:rsidR="00085B70" w:rsidRDefault="00085B70" w:rsidP="00037B8C">
      <w:pPr>
        <w:pStyle w:val="ListParagraph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液体蛋氨酸对固体蛋氨酸的替代效应</w:t>
      </w:r>
    </w:p>
    <w:p w14:paraId="487349DD" w14:textId="77777777" w:rsidR="00085B70" w:rsidRDefault="00085B70" w:rsidP="00037B8C">
      <w:pPr>
        <w:pStyle w:val="ListParagraph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维生素A产品发展战略</w:t>
      </w:r>
    </w:p>
    <w:p w14:paraId="09E57D6D" w14:textId="26D4EAC7" w:rsidR="00085B70" w:rsidRDefault="00CB641B" w:rsidP="00037B8C">
      <w:pPr>
        <w:pStyle w:val="ListParagraph"/>
        <w:numPr>
          <w:ilvl w:val="3"/>
          <w:numId w:val="1"/>
        </w:numPr>
        <w:spacing w:line="56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特种产品未来的战略</w:t>
      </w:r>
      <w:r w:rsidR="00085B70">
        <w:rPr>
          <w:rFonts w:asciiTheme="minorEastAsia" w:eastAsiaTheme="minorEastAsia" w:hAnsiTheme="minorEastAsia" w:hint="eastAsia"/>
          <w:sz w:val="28"/>
          <w:szCs w:val="28"/>
        </w:rPr>
        <w:t>目标</w:t>
      </w:r>
    </w:p>
    <w:p w14:paraId="440985C8" w14:textId="77777777" w:rsidR="00226B25" w:rsidRPr="00E100C1" w:rsidRDefault="00226B25" w:rsidP="00226B25">
      <w:pPr>
        <w:rPr>
          <w:rFonts w:asciiTheme="minorEastAsia" w:hAnsiTheme="minorEastAsia"/>
        </w:rPr>
      </w:pPr>
    </w:p>
    <w:p w14:paraId="3C5E1290" w14:textId="77777777" w:rsidR="00183D53" w:rsidRPr="00E100C1" w:rsidRDefault="00183D53" w:rsidP="0008395B">
      <w:pPr>
        <w:jc w:val="center"/>
        <w:rPr>
          <w:rFonts w:asciiTheme="minorEastAsia" w:hAnsiTheme="minorEastAsia"/>
        </w:rPr>
      </w:pPr>
      <w:bookmarkStart w:id="0" w:name="_GoBack"/>
      <w:bookmarkEnd w:id="0"/>
    </w:p>
    <w:sectPr w:rsidR="00183D53" w:rsidRPr="00E100C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97B49" w14:textId="77777777" w:rsidR="00EA3BB8" w:rsidRDefault="00EA3BB8" w:rsidP="00226B25">
      <w:pPr>
        <w:spacing w:after="0" w:line="240" w:lineRule="auto"/>
      </w:pPr>
      <w:r>
        <w:separator/>
      </w:r>
    </w:p>
  </w:endnote>
  <w:endnote w:type="continuationSeparator" w:id="0">
    <w:p w14:paraId="4CAA8288" w14:textId="77777777" w:rsidR="00EA3BB8" w:rsidRDefault="00EA3BB8" w:rsidP="0022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32AB4" w14:textId="77777777" w:rsidR="00EA3BB8" w:rsidRDefault="00EA3BB8" w:rsidP="00226B25">
      <w:pPr>
        <w:spacing w:after="0" w:line="240" w:lineRule="auto"/>
      </w:pPr>
      <w:r>
        <w:separator/>
      </w:r>
    </w:p>
  </w:footnote>
  <w:footnote w:type="continuationSeparator" w:id="0">
    <w:p w14:paraId="2E24A018" w14:textId="77777777" w:rsidR="00EA3BB8" w:rsidRDefault="00EA3BB8" w:rsidP="0022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6145" w14:textId="77777777" w:rsidR="00CF7EB6" w:rsidRPr="00CF7EB6" w:rsidRDefault="00521F0B" w:rsidP="00CF7EB6">
    <w:pPr>
      <w:pStyle w:val="Header"/>
      <w:jc w:val="left"/>
    </w:pPr>
    <w:r>
      <w:rPr>
        <w:rFonts w:hint="eastAsia"/>
      </w:rPr>
      <w:t>蓝星安迪苏</w:t>
    </w:r>
    <w:r>
      <w:t>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C386A"/>
    <w:multiLevelType w:val="multilevel"/>
    <w:tmpl w:val="0C9AD03C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default"/>
        <w:b w:val="0"/>
        <w:i w:val="0"/>
        <w:color w:val="auto"/>
        <w:lang w:val="en-US"/>
      </w:r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C5"/>
    <w:rsid w:val="000334C6"/>
    <w:rsid w:val="00037B8C"/>
    <w:rsid w:val="0008395B"/>
    <w:rsid w:val="00085B70"/>
    <w:rsid w:val="000D0AC8"/>
    <w:rsid w:val="00112F65"/>
    <w:rsid w:val="00183D53"/>
    <w:rsid w:val="00201631"/>
    <w:rsid w:val="00226B25"/>
    <w:rsid w:val="00236D6F"/>
    <w:rsid w:val="002C1997"/>
    <w:rsid w:val="002F43D0"/>
    <w:rsid w:val="002F6C1B"/>
    <w:rsid w:val="00346B69"/>
    <w:rsid w:val="003600A9"/>
    <w:rsid w:val="00372737"/>
    <w:rsid w:val="0038502F"/>
    <w:rsid w:val="003A15CB"/>
    <w:rsid w:val="003A2BC9"/>
    <w:rsid w:val="003E6041"/>
    <w:rsid w:val="004873B1"/>
    <w:rsid w:val="00501424"/>
    <w:rsid w:val="00520899"/>
    <w:rsid w:val="00521F0B"/>
    <w:rsid w:val="00580CA5"/>
    <w:rsid w:val="00585D1F"/>
    <w:rsid w:val="00651045"/>
    <w:rsid w:val="0065367C"/>
    <w:rsid w:val="0068081C"/>
    <w:rsid w:val="006829A5"/>
    <w:rsid w:val="006E39C9"/>
    <w:rsid w:val="00722932"/>
    <w:rsid w:val="00734198"/>
    <w:rsid w:val="0073441A"/>
    <w:rsid w:val="00750489"/>
    <w:rsid w:val="00764F07"/>
    <w:rsid w:val="007C0BB8"/>
    <w:rsid w:val="007D107E"/>
    <w:rsid w:val="00877097"/>
    <w:rsid w:val="0087759B"/>
    <w:rsid w:val="00882E97"/>
    <w:rsid w:val="00931E8F"/>
    <w:rsid w:val="009D0B94"/>
    <w:rsid w:val="009F5CA2"/>
    <w:rsid w:val="00A00EF2"/>
    <w:rsid w:val="00A612C5"/>
    <w:rsid w:val="00A62FF1"/>
    <w:rsid w:val="00B35ACE"/>
    <w:rsid w:val="00B46571"/>
    <w:rsid w:val="00B6397D"/>
    <w:rsid w:val="00BA1ABD"/>
    <w:rsid w:val="00BE1E90"/>
    <w:rsid w:val="00C27426"/>
    <w:rsid w:val="00C54657"/>
    <w:rsid w:val="00CB641B"/>
    <w:rsid w:val="00D02774"/>
    <w:rsid w:val="00D86D1E"/>
    <w:rsid w:val="00E100C1"/>
    <w:rsid w:val="00E234C7"/>
    <w:rsid w:val="00E40D32"/>
    <w:rsid w:val="00EA3BB8"/>
    <w:rsid w:val="00ED0C9E"/>
    <w:rsid w:val="00F03C68"/>
    <w:rsid w:val="00F35049"/>
    <w:rsid w:val="00F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E5407"/>
  <w15:chartTrackingRefBased/>
  <w15:docId w15:val="{D5C49298-360D-480D-AFD7-8781AE49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6B2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6B2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6B2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26B25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9B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9B"/>
    <w:rPr>
      <w:rFonts w:ascii="宋体" w:eastAsia="宋体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E9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E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E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0B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D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Evelyn</dc:creator>
  <cp:keywords/>
  <dc:description/>
  <cp:lastModifiedBy>Cai, Yun</cp:lastModifiedBy>
  <cp:revision>5</cp:revision>
  <dcterms:created xsi:type="dcterms:W3CDTF">2018-01-29T08:11:00Z</dcterms:created>
  <dcterms:modified xsi:type="dcterms:W3CDTF">2018-01-29T10:08:00Z</dcterms:modified>
</cp:coreProperties>
</file>