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E0" w:rsidRPr="00DC3855" w:rsidRDefault="00073A74" w:rsidP="00DC3855">
      <w:pPr>
        <w:jc w:val="center"/>
        <w:rPr>
          <w:b/>
          <w:sz w:val="28"/>
          <w:szCs w:val="28"/>
        </w:rPr>
      </w:pPr>
      <w:proofErr w:type="gramStart"/>
      <w:r w:rsidRPr="00DC3855">
        <w:rPr>
          <w:rFonts w:hint="eastAsia"/>
          <w:b/>
          <w:sz w:val="28"/>
          <w:szCs w:val="28"/>
        </w:rPr>
        <w:t>中昌大</w:t>
      </w:r>
      <w:proofErr w:type="gramEnd"/>
      <w:r w:rsidRPr="00DC3855">
        <w:rPr>
          <w:rFonts w:hint="eastAsia"/>
          <w:b/>
          <w:sz w:val="28"/>
          <w:szCs w:val="28"/>
        </w:rPr>
        <w:t>数据股份有限公司机构媒体沟通会记录</w:t>
      </w:r>
    </w:p>
    <w:p w:rsidR="00073A74" w:rsidRDefault="00073A74"/>
    <w:p w:rsidR="00073A74" w:rsidRPr="00DC3855" w:rsidRDefault="00073A74" w:rsidP="00DC3855">
      <w:pPr>
        <w:spacing w:line="360" w:lineRule="auto"/>
        <w:ind w:firstLineChars="200" w:firstLine="482"/>
        <w:rPr>
          <w:sz w:val="24"/>
          <w:szCs w:val="24"/>
        </w:rPr>
      </w:pPr>
      <w:r w:rsidRPr="00DC3855">
        <w:rPr>
          <w:rFonts w:hint="eastAsia"/>
          <w:b/>
          <w:sz w:val="24"/>
          <w:szCs w:val="24"/>
        </w:rPr>
        <w:t>时间</w:t>
      </w:r>
      <w:r w:rsidRPr="00DC3855">
        <w:rPr>
          <w:rFonts w:hint="eastAsia"/>
          <w:sz w:val="24"/>
          <w:szCs w:val="24"/>
        </w:rPr>
        <w:t>:2018</w:t>
      </w:r>
      <w:r w:rsidRPr="00DC3855">
        <w:rPr>
          <w:rFonts w:hint="eastAsia"/>
          <w:sz w:val="24"/>
          <w:szCs w:val="24"/>
        </w:rPr>
        <w:t>年</w:t>
      </w:r>
      <w:r w:rsidRPr="00DC3855">
        <w:rPr>
          <w:rFonts w:hint="eastAsia"/>
          <w:sz w:val="24"/>
          <w:szCs w:val="24"/>
        </w:rPr>
        <w:t>2</w:t>
      </w:r>
      <w:r w:rsidRPr="00DC3855">
        <w:rPr>
          <w:rFonts w:hint="eastAsia"/>
          <w:sz w:val="24"/>
          <w:szCs w:val="24"/>
        </w:rPr>
        <w:t>月</w:t>
      </w:r>
      <w:r w:rsidRPr="00DC3855">
        <w:rPr>
          <w:rFonts w:hint="eastAsia"/>
          <w:sz w:val="24"/>
          <w:szCs w:val="24"/>
        </w:rPr>
        <w:t>5</w:t>
      </w:r>
      <w:r w:rsidRPr="00DC3855">
        <w:rPr>
          <w:rFonts w:hint="eastAsia"/>
          <w:sz w:val="24"/>
          <w:szCs w:val="24"/>
        </w:rPr>
        <w:t>日</w:t>
      </w:r>
      <w:r w:rsidRPr="00DC3855">
        <w:rPr>
          <w:rFonts w:hint="eastAsia"/>
          <w:sz w:val="24"/>
          <w:szCs w:val="24"/>
        </w:rPr>
        <w:t xml:space="preserve">  15:00-16:30</w:t>
      </w:r>
    </w:p>
    <w:p w:rsidR="00073A74" w:rsidRPr="00DC3855" w:rsidRDefault="00073A74" w:rsidP="00DC3855">
      <w:pPr>
        <w:spacing w:line="360" w:lineRule="auto"/>
        <w:ind w:firstLineChars="200" w:firstLine="482"/>
        <w:rPr>
          <w:sz w:val="24"/>
          <w:szCs w:val="24"/>
        </w:rPr>
      </w:pPr>
      <w:r w:rsidRPr="00DC3855">
        <w:rPr>
          <w:rFonts w:hint="eastAsia"/>
          <w:b/>
          <w:sz w:val="24"/>
          <w:szCs w:val="24"/>
        </w:rPr>
        <w:t>地点</w:t>
      </w:r>
      <w:r w:rsidRPr="00DC3855">
        <w:rPr>
          <w:rFonts w:hint="eastAsia"/>
          <w:sz w:val="24"/>
          <w:szCs w:val="24"/>
        </w:rPr>
        <w:t>：</w:t>
      </w:r>
      <w:r w:rsidR="003B087C">
        <w:rPr>
          <w:rFonts w:hint="eastAsia"/>
          <w:sz w:val="24"/>
          <w:szCs w:val="24"/>
        </w:rPr>
        <w:t>北京广电国际酒店</w:t>
      </w:r>
      <w:r w:rsidR="003B087C">
        <w:rPr>
          <w:rFonts w:hint="eastAsia"/>
          <w:sz w:val="24"/>
          <w:szCs w:val="24"/>
        </w:rPr>
        <w:t>3</w:t>
      </w:r>
      <w:r w:rsidR="003B087C">
        <w:rPr>
          <w:rFonts w:hint="eastAsia"/>
          <w:sz w:val="24"/>
          <w:szCs w:val="24"/>
        </w:rPr>
        <w:t>楼会议室</w:t>
      </w:r>
    </w:p>
    <w:p w:rsidR="00EE6942" w:rsidRPr="00DC3855" w:rsidRDefault="00EE6942" w:rsidP="00DC3855">
      <w:pPr>
        <w:spacing w:line="360" w:lineRule="auto"/>
        <w:ind w:firstLineChars="200" w:firstLine="482"/>
        <w:rPr>
          <w:sz w:val="24"/>
          <w:szCs w:val="24"/>
        </w:rPr>
      </w:pPr>
      <w:r w:rsidRPr="00DC3855">
        <w:rPr>
          <w:rFonts w:hint="eastAsia"/>
          <w:b/>
          <w:sz w:val="24"/>
          <w:szCs w:val="24"/>
        </w:rPr>
        <w:t>调研采访单位</w:t>
      </w:r>
      <w:r w:rsidRPr="00DC3855">
        <w:rPr>
          <w:rFonts w:hint="eastAsia"/>
          <w:sz w:val="24"/>
          <w:szCs w:val="24"/>
        </w:rPr>
        <w:t>：</w:t>
      </w:r>
      <w:proofErr w:type="gramStart"/>
      <w:r w:rsidRPr="00DC3855">
        <w:rPr>
          <w:rFonts w:hint="eastAsia"/>
          <w:sz w:val="24"/>
          <w:szCs w:val="24"/>
        </w:rPr>
        <w:t>申万宏</w:t>
      </w:r>
      <w:proofErr w:type="gramEnd"/>
      <w:r w:rsidRPr="00DC3855">
        <w:rPr>
          <w:rFonts w:hint="eastAsia"/>
          <w:sz w:val="24"/>
          <w:szCs w:val="24"/>
        </w:rPr>
        <w:t>源证券、</w:t>
      </w:r>
      <w:r w:rsidR="009475DD" w:rsidRPr="00DC3855">
        <w:rPr>
          <w:rFonts w:hint="eastAsia"/>
          <w:sz w:val="24"/>
          <w:szCs w:val="24"/>
        </w:rPr>
        <w:t>国泰君安、方正证券、民生证券</w:t>
      </w:r>
      <w:r w:rsidR="001B3D1D" w:rsidRPr="00DC3855">
        <w:rPr>
          <w:rFonts w:hint="eastAsia"/>
          <w:sz w:val="24"/>
          <w:szCs w:val="24"/>
        </w:rPr>
        <w:t>、新时代证券、嘉实基金、证券市场红周刊、华创证券、证券日报、农商</w:t>
      </w:r>
      <w:proofErr w:type="gramStart"/>
      <w:r w:rsidR="001B3D1D" w:rsidRPr="00DC3855">
        <w:rPr>
          <w:rFonts w:hint="eastAsia"/>
          <w:sz w:val="24"/>
          <w:szCs w:val="24"/>
        </w:rPr>
        <w:t>银资管</w:t>
      </w:r>
      <w:proofErr w:type="gramEnd"/>
      <w:r w:rsidR="001B3D1D" w:rsidRPr="00DC3855">
        <w:rPr>
          <w:rFonts w:hint="eastAsia"/>
          <w:sz w:val="24"/>
          <w:szCs w:val="24"/>
        </w:rPr>
        <w:t>、广发证券、中金公司</w:t>
      </w:r>
    </w:p>
    <w:p w:rsidR="00073A74" w:rsidRPr="00DC3855" w:rsidRDefault="00073A74" w:rsidP="00DC3855">
      <w:pPr>
        <w:spacing w:line="360" w:lineRule="auto"/>
        <w:ind w:firstLineChars="200" w:firstLine="482"/>
        <w:rPr>
          <w:sz w:val="24"/>
          <w:szCs w:val="24"/>
        </w:rPr>
      </w:pPr>
      <w:r w:rsidRPr="00DC3855">
        <w:rPr>
          <w:rFonts w:hint="eastAsia"/>
          <w:b/>
          <w:sz w:val="24"/>
          <w:szCs w:val="24"/>
        </w:rPr>
        <w:t>接待人员</w:t>
      </w:r>
      <w:r w:rsidRPr="00DC3855">
        <w:rPr>
          <w:rFonts w:hint="eastAsia"/>
          <w:sz w:val="24"/>
          <w:szCs w:val="24"/>
        </w:rPr>
        <w:t>：</w:t>
      </w:r>
      <w:proofErr w:type="gramStart"/>
      <w:r w:rsidRPr="00DC3855">
        <w:rPr>
          <w:rFonts w:hint="eastAsia"/>
          <w:sz w:val="24"/>
          <w:szCs w:val="24"/>
        </w:rPr>
        <w:t>中昌大</w:t>
      </w:r>
      <w:proofErr w:type="gramEnd"/>
      <w:r w:rsidRPr="00DC3855">
        <w:rPr>
          <w:rFonts w:hint="eastAsia"/>
          <w:sz w:val="24"/>
          <w:szCs w:val="24"/>
        </w:rPr>
        <w:t>数据股份</w:t>
      </w:r>
      <w:r w:rsidR="00EE6942" w:rsidRPr="00DC3855">
        <w:rPr>
          <w:rFonts w:hint="eastAsia"/>
          <w:sz w:val="24"/>
          <w:szCs w:val="24"/>
        </w:rPr>
        <w:t>有限公司董事长蔡全根先生</w:t>
      </w:r>
      <w:r w:rsidR="0046095A">
        <w:rPr>
          <w:rFonts w:hint="eastAsia"/>
          <w:sz w:val="24"/>
          <w:szCs w:val="24"/>
        </w:rPr>
        <w:t>、总经理谢晶先生、</w:t>
      </w:r>
      <w:r w:rsidR="009D23BE">
        <w:rPr>
          <w:rFonts w:hint="eastAsia"/>
          <w:sz w:val="24"/>
          <w:szCs w:val="24"/>
        </w:rPr>
        <w:t>副总经理兼</w:t>
      </w:r>
      <w:bookmarkStart w:id="0" w:name="_GoBack"/>
      <w:bookmarkEnd w:id="0"/>
      <w:r w:rsidR="0046095A">
        <w:rPr>
          <w:rFonts w:hint="eastAsia"/>
          <w:sz w:val="24"/>
          <w:szCs w:val="24"/>
        </w:rPr>
        <w:t>董事会秘书何永祥先生、副总经理陆洋先生、董事兼</w:t>
      </w:r>
      <w:r w:rsidR="00EE6942" w:rsidRPr="00DC3855">
        <w:rPr>
          <w:rFonts w:hint="eastAsia"/>
          <w:sz w:val="24"/>
          <w:szCs w:val="24"/>
        </w:rPr>
        <w:t>北京博雅立方科技有限公司</w:t>
      </w:r>
      <w:r w:rsidR="00EE6942" w:rsidRPr="00DC3855">
        <w:rPr>
          <w:rFonts w:hint="eastAsia"/>
          <w:sz w:val="24"/>
          <w:szCs w:val="24"/>
        </w:rPr>
        <w:t>CEO</w:t>
      </w:r>
      <w:r w:rsidR="00EE6942" w:rsidRPr="00DC3855">
        <w:rPr>
          <w:rFonts w:hint="eastAsia"/>
          <w:sz w:val="24"/>
          <w:szCs w:val="24"/>
        </w:rPr>
        <w:t>田传钊先生、上海云克网络科技有限公司</w:t>
      </w:r>
      <w:r w:rsidR="00EE6942" w:rsidRPr="00DC3855">
        <w:rPr>
          <w:rFonts w:hint="eastAsia"/>
          <w:sz w:val="24"/>
          <w:szCs w:val="24"/>
        </w:rPr>
        <w:t>CEO</w:t>
      </w:r>
      <w:r w:rsidR="00EE6942" w:rsidRPr="00DC3855">
        <w:rPr>
          <w:rFonts w:hint="eastAsia"/>
          <w:sz w:val="24"/>
          <w:szCs w:val="24"/>
        </w:rPr>
        <w:t>邓远辉先生</w:t>
      </w:r>
    </w:p>
    <w:p w:rsidR="00EE6942" w:rsidRPr="00DC3855" w:rsidRDefault="00EE6942" w:rsidP="00DC3855">
      <w:pPr>
        <w:spacing w:line="360" w:lineRule="auto"/>
        <w:ind w:firstLineChars="200" w:firstLine="482"/>
        <w:rPr>
          <w:sz w:val="24"/>
          <w:szCs w:val="24"/>
        </w:rPr>
      </w:pPr>
      <w:r w:rsidRPr="00DC3855">
        <w:rPr>
          <w:rFonts w:hint="eastAsia"/>
          <w:b/>
          <w:sz w:val="24"/>
          <w:szCs w:val="24"/>
        </w:rPr>
        <w:t>参会其他人员</w:t>
      </w:r>
      <w:r w:rsidRPr="00DC3855">
        <w:rPr>
          <w:rFonts w:hint="eastAsia"/>
          <w:sz w:val="24"/>
          <w:szCs w:val="24"/>
        </w:rPr>
        <w:t>：北京亿美汇金信息技术股份有限公司实际控制人博雅先生</w:t>
      </w:r>
    </w:p>
    <w:p w:rsidR="001B3D1D" w:rsidRPr="00DC3855" w:rsidRDefault="001B3D1D" w:rsidP="00DC3855">
      <w:pPr>
        <w:spacing w:line="360" w:lineRule="auto"/>
        <w:ind w:firstLineChars="200" w:firstLine="482"/>
        <w:rPr>
          <w:sz w:val="24"/>
          <w:szCs w:val="24"/>
        </w:rPr>
      </w:pPr>
      <w:r w:rsidRPr="00DC3855">
        <w:rPr>
          <w:rFonts w:hint="eastAsia"/>
          <w:b/>
          <w:sz w:val="24"/>
          <w:szCs w:val="24"/>
        </w:rPr>
        <w:t>主要内容纪要</w:t>
      </w:r>
      <w:r w:rsidRPr="00DC3855">
        <w:rPr>
          <w:rFonts w:hint="eastAsia"/>
          <w:sz w:val="24"/>
          <w:szCs w:val="24"/>
        </w:rPr>
        <w:t>：</w:t>
      </w:r>
    </w:p>
    <w:p w:rsidR="003E67F5" w:rsidRDefault="00866F90" w:rsidP="00ED20C2">
      <w:pPr>
        <w:spacing w:line="360" w:lineRule="auto"/>
        <w:ind w:firstLineChars="200" w:firstLine="482"/>
        <w:rPr>
          <w:sz w:val="24"/>
          <w:szCs w:val="24"/>
        </w:rPr>
      </w:pPr>
      <w:r w:rsidRPr="00607440">
        <w:rPr>
          <w:rFonts w:hint="eastAsia"/>
          <w:b/>
          <w:sz w:val="24"/>
          <w:szCs w:val="24"/>
        </w:rPr>
        <w:t>一</w:t>
      </w:r>
      <w:r w:rsidRPr="00DC3855">
        <w:rPr>
          <w:rFonts w:hint="eastAsia"/>
          <w:sz w:val="24"/>
          <w:szCs w:val="24"/>
        </w:rPr>
        <w:t>、首先，董事长蔡全根先生对各位调研人员的到来表示欢迎和感谢，</w:t>
      </w:r>
      <w:r w:rsidR="00ED20C2">
        <w:rPr>
          <w:rFonts w:hint="eastAsia"/>
          <w:sz w:val="24"/>
          <w:szCs w:val="24"/>
        </w:rPr>
        <w:t>随后陆洋先生简要说明了产业园的目前进展情况；董事会秘书何永祥先生简要介绍了公司本次收购亿美汇金基本方案；亿美汇</w:t>
      </w:r>
      <w:proofErr w:type="gramStart"/>
      <w:r w:rsidR="00ED20C2">
        <w:rPr>
          <w:rFonts w:hint="eastAsia"/>
          <w:sz w:val="24"/>
          <w:szCs w:val="24"/>
        </w:rPr>
        <w:t>金实际</w:t>
      </w:r>
      <w:proofErr w:type="gramEnd"/>
      <w:r w:rsidR="00ED20C2">
        <w:rPr>
          <w:rFonts w:hint="eastAsia"/>
          <w:sz w:val="24"/>
          <w:szCs w:val="24"/>
        </w:rPr>
        <w:t>控制人博雅先生</w:t>
      </w:r>
      <w:proofErr w:type="gramStart"/>
      <w:r w:rsidR="00ED20C2">
        <w:rPr>
          <w:rFonts w:hint="eastAsia"/>
          <w:sz w:val="24"/>
          <w:szCs w:val="24"/>
        </w:rPr>
        <w:t>介绍了亿美</w:t>
      </w:r>
      <w:proofErr w:type="gramEnd"/>
      <w:r w:rsidR="00ED20C2">
        <w:rPr>
          <w:rFonts w:hint="eastAsia"/>
          <w:sz w:val="24"/>
          <w:szCs w:val="24"/>
        </w:rPr>
        <w:t>汇金的主要业务及行业概况。最后，调研人员就公司近期主要情况进行了交流。</w:t>
      </w:r>
    </w:p>
    <w:p w:rsidR="00ED20C2" w:rsidRDefault="00ED20C2" w:rsidP="00ED20C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二、交流内容如下：</w:t>
      </w:r>
    </w:p>
    <w:p w:rsidR="00ED20C2" w:rsidRPr="008F0C76" w:rsidRDefault="00ED20C2" w:rsidP="008F0C76">
      <w:pPr>
        <w:spacing w:line="360" w:lineRule="auto"/>
        <w:ind w:firstLineChars="200" w:firstLine="482"/>
        <w:rPr>
          <w:b/>
          <w:sz w:val="24"/>
          <w:szCs w:val="24"/>
        </w:rPr>
      </w:pPr>
      <w:r w:rsidRPr="008F0C76">
        <w:rPr>
          <w:rFonts w:hint="eastAsia"/>
          <w:b/>
          <w:sz w:val="24"/>
          <w:szCs w:val="24"/>
        </w:rPr>
        <w:t>提问</w:t>
      </w:r>
      <w:r w:rsidRPr="008F0C76">
        <w:rPr>
          <w:rFonts w:hint="eastAsia"/>
          <w:b/>
          <w:sz w:val="24"/>
          <w:szCs w:val="24"/>
        </w:rPr>
        <w:t>1</w:t>
      </w:r>
      <w:r w:rsidRPr="008F0C76">
        <w:rPr>
          <w:rFonts w:hint="eastAsia"/>
          <w:b/>
          <w:sz w:val="24"/>
          <w:szCs w:val="24"/>
        </w:rPr>
        <w:t>：公司</w:t>
      </w:r>
      <w:r w:rsidRPr="008F0C76">
        <w:rPr>
          <w:rFonts w:hint="eastAsia"/>
          <w:b/>
          <w:sz w:val="24"/>
          <w:szCs w:val="24"/>
        </w:rPr>
        <w:t>2017</w:t>
      </w:r>
      <w:r w:rsidRPr="008F0C76">
        <w:rPr>
          <w:rFonts w:hint="eastAsia"/>
          <w:b/>
          <w:sz w:val="24"/>
          <w:szCs w:val="24"/>
        </w:rPr>
        <w:t>年的业绩如何？</w:t>
      </w:r>
      <w:r w:rsidRPr="008F0C76">
        <w:rPr>
          <w:rFonts w:hint="eastAsia"/>
          <w:b/>
          <w:sz w:val="24"/>
          <w:szCs w:val="24"/>
        </w:rPr>
        <w:t>2018</w:t>
      </w:r>
      <w:r w:rsidRPr="008F0C76">
        <w:rPr>
          <w:rFonts w:hint="eastAsia"/>
          <w:b/>
          <w:sz w:val="24"/>
          <w:szCs w:val="24"/>
        </w:rPr>
        <w:t>年预计的营收趋势？</w:t>
      </w:r>
    </w:p>
    <w:p w:rsidR="00ED20C2" w:rsidRDefault="00A61ED8" w:rsidP="00ED20C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ED20C2">
        <w:rPr>
          <w:rFonts w:hint="eastAsia"/>
          <w:sz w:val="24"/>
          <w:szCs w:val="24"/>
        </w:rPr>
        <w:t>经公司财务部门初步测算，预计</w:t>
      </w:r>
      <w:r w:rsidR="00ED20C2">
        <w:rPr>
          <w:rFonts w:hint="eastAsia"/>
          <w:sz w:val="24"/>
          <w:szCs w:val="24"/>
        </w:rPr>
        <w:t>2017</w:t>
      </w:r>
      <w:r w:rsidR="00ED20C2">
        <w:rPr>
          <w:rFonts w:hint="eastAsia"/>
          <w:sz w:val="24"/>
          <w:szCs w:val="24"/>
        </w:rPr>
        <w:t>年年度实现归属上市公司股东的净利润与上年同期相比将增加</w:t>
      </w:r>
      <w:r w:rsidR="00ED20C2">
        <w:rPr>
          <w:rFonts w:hint="eastAsia"/>
          <w:sz w:val="24"/>
          <w:szCs w:val="24"/>
        </w:rPr>
        <w:t>7,700</w:t>
      </w:r>
      <w:r w:rsidR="00ED20C2">
        <w:rPr>
          <w:rFonts w:hint="eastAsia"/>
          <w:sz w:val="24"/>
          <w:szCs w:val="24"/>
        </w:rPr>
        <w:t>万元到</w:t>
      </w:r>
      <w:r w:rsidR="00ED20C2">
        <w:rPr>
          <w:rFonts w:hint="eastAsia"/>
          <w:sz w:val="24"/>
          <w:szCs w:val="24"/>
        </w:rPr>
        <w:t>11,200</w:t>
      </w:r>
      <w:r w:rsidR="00ED20C2">
        <w:rPr>
          <w:rFonts w:hint="eastAsia"/>
          <w:sz w:val="24"/>
          <w:szCs w:val="24"/>
        </w:rPr>
        <w:t>万元，同比增加</w:t>
      </w:r>
      <w:r w:rsidR="00ED20C2">
        <w:rPr>
          <w:rFonts w:hint="eastAsia"/>
          <w:sz w:val="24"/>
          <w:szCs w:val="24"/>
        </w:rPr>
        <w:t>227%</w:t>
      </w:r>
      <w:r w:rsidR="00ED20C2">
        <w:rPr>
          <w:rFonts w:hint="eastAsia"/>
          <w:sz w:val="24"/>
          <w:szCs w:val="24"/>
        </w:rPr>
        <w:t>到</w:t>
      </w:r>
      <w:r w:rsidR="00ED20C2">
        <w:rPr>
          <w:rFonts w:hint="eastAsia"/>
          <w:sz w:val="24"/>
          <w:szCs w:val="24"/>
        </w:rPr>
        <w:t>331%</w:t>
      </w:r>
      <w:r w:rsidR="00ED20C2">
        <w:rPr>
          <w:rFonts w:hint="eastAsia"/>
          <w:sz w:val="24"/>
          <w:szCs w:val="24"/>
        </w:rPr>
        <w:t>。公司</w:t>
      </w:r>
      <w:r w:rsidR="00ED20C2">
        <w:rPr>
          <w:rFonts w:hint="eastAsia"/>
          <w:sz w:val="24"/>
          <w:szCs w:val="24"/>
        </w:rPr>
        <w:t>2017</w:t>
      </w:r>
      <w:r w:rsidR="00ED20C2">
        <w:rPr>
          <w:rFonts w:hint="eastAsia"/>
          <w:sz w:val="24"/>
          <w:szCs w:val="24"/>
        </w:rPr>
        <w:t>年的业绩增长主要归功于旗下各子公司的共同发力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年，包括公司刚刚并购的亿美汇金在内，博雅立方、云克科技、亿美汇金三家子公司均在</w:t>
      </w:r>
      <w:proofErr w:type="gramStart"/>
      <w:r>
        <w:rPr>
          <w:rFonts w:hint="eastAsia"/>
          <w:sz w:val="24"/>
          <w:szCs w:val="24"/>
        </w:rPr>
        <w:t>对赌期内</w:t>
      </w:r>
      <w:proofErr w:type="gramEnd"/>
      <w:r>
        <w:rPr>
          <w:rFonts w:hint="eastAsia"/>
          <w:sz w:val="24"/>
          <w:szCs w:val="24"/>
        </w:rPr>
        <w:t>，对</w:t>
      </w:r>
      <w:proofErr w:type="gramStart"/>
      <w:r>
        <w:rPr>
          <w:rFonts w:hint="eastAsia"/>
          <w:sz w:val="24"/>
          <w:szCs w:val="24"/>
        </w:rPr>
        <w:t>赌利润</w:t>
      </w:r>
      <w:proofErr w:type="gramEnd"/>
      <w:r>
        <w:rPr>
          <w:rFonts w:hint="eastAsia"/>
          <w:sz w:val="24"/>
          <w:szCs w:val="24"/>
        </w:rPr>
        <w:t>分别为</w:t>
      </w:r>
      <w:r>
        <w:rPr>
          <w:rFonts w:hint="eastAsia"/>
          <w:sz w:val="24"/>
          <w:szCs w:val="24"/>
        </w:rPr>
        <w:t>1.05</w:t>
      </w:r>
      <w:r>
        <w:rPr>
          <w:rFonts w:hint="eastAsia"/>
          <w:sz w:val="24"/>
          <w:szCs w:val="24"/>
        </w:rPr>
        <w:t>亿元、</w:t>
      </w:r>
      <w:r>
        <w:rPr>
          <w:rFonts w:hint="eastAsia"/>
          <w:sz w:val="24"/>
          <w:szCs w:val="24"/>
        </w:rPr>
        <w:t>0.97</w:t>
      </w:r>
      <w:r>
        <w:rPr>
          <w:rFonts w:hint="eastAsia"/>
          <w:sz w:val="24"/>
          <w:szCs w:val="24"/>
        </w:rPr>
        <w:t>亿元、</w:t>
      </w:r>
      <w:r>
        <w:rPr>
          <w:rFonts w:hint="eastAsia"/>
          <w:sz w:val="24"/>
          <w:szCs w:val="24"/>
        </w:rPr>
        <w:t>0.8</w:t>
      </w:r>
      <w:r>
        <w:rPr>
          <w:rFonts w:hint="eastAsia"/>
          <w:sz w:val="24"/>
          <w:szCs w:val="24"/>
        </w:rPr>
        <w:t>亿元。</w:t>
      </w:r>
    </w:p>
    <w:p w:rsidR="00A61ED8" w:rsidRPr="008F0C76" w:rsidRDefault="00A61ED8" w:rsidP="008F0C76">
      <w:pPr>
        <w:spacing w:line="360" w:lineRule="auto"/>
        <w:ind w:firstLineChars="200" w:firstLine="482"/>
        <w:rPr>
          <w:b/>
          <w:sz w:val="24"/>
          <w:szCs w:val="24"/>
        </w:rPr>
      </w:pPr>
      <w:r w:rsidRPr="008F0C76">
        <w:rPr>
          <w:rFonts w:hint="eastAsia"/>
          <w:b/>
          <w:sz w:val="24"/>
          <w:szCs w:val="24"/>
        </w:rPr>
        <w:t>提问</w:t>
      </w:r>
      <w:r w:rsidRPr="008F0C76">
        <w:rPr>
          <w:rFonts w:hint="eastAsia"/>
          <w:b/>
          <w:sz w:val="24"/>
          <w:szCs w:val="24"/>
        </w:rPr>
        <w:t>2</w:t>
      </w:r>
      <w:r w:rsidRPr="008F0C76">
        <w:rPr>
          <w:rFonts w:hint="eastAsia"/>
          <w:b/>
          <w:sz w:val="24"/>
          <w:szCs w:val="24"/>
        </w:rPr>
        <w:t>：公司</w:t>
      </w:r>
      <w:r w:rsidRPr="008F0C76">
        <w:rPr>
          <w:rFonts w:hint="eastAsia"/>
          <w:b/>
          <w:sz w:val="24"/>
          <w:szCs w:val="24"/>
        </w:rPr>
        <w:t>2016</w:t>
      </w:r>
      <w:r w:rsidRPr="008F0C76">
        <w:rPr>
          <w:rFonts w:hint="eastAsia"/>
          <w:b/>
          <w:sz w:val="24"/>
          <w:szCs w:val="24"/>
        </w:rPr>
        <w:t>年、</w:t>
      </w:r>
      <w:r w:rsidRPr="008F0C76">
        <w:rPr>
          <w:rFonts w:hint="eastAsia"/>
          <w:b/>
          <w:sz w:val="24"/>
          <w:szCs w:val="24"/>
        </w:rPr>
        <w:t>2017</w:t>
      </w:r>
      <w:r w:rsidRPr="008F0C76">
        <w:rPr>
          <w:rFonts w:hint="eastAsia"/>
          <w:b/>
          <w:sz w:val="24"/>
          <w:szCs w:val="24"/>
        </w:rPr>
        <w:t>年完成收购的博雅立方、云</w:t>
      </w:r>
      <w:proofErr w:type="gramStart"/>
      <w:r w:rsidRPr="008F0C76">
        <w:rPr>
          <w:rFonts w:hint="eastAsia"/>
          <w:b/>
          <w:sz w:val="24"/>
          <w:szCs w:val="24"/>
        </w:rPr>
        <w:t>克科技</w:t>
      </w:r>
      <w:proofErr w:type="gramEnd"/>
      <w:r w:rsidRPr="008F0C76">
        <w:rPr>
          <w:rFonts w:hint="eastAsia"/>
          <w:b/>
          <w:sz w:val="24"/>
          <w:szCs w:val="24"/>
        </w:rPr>
        <w:t>目前经营情况如何？</w:t>
      </w:r>
      <w:r w:rsidR="003B7293" w:rsidRPr="008F0C76">
        <w:rPr>
          <w:rFonts w:hint="eastAsia"/>
          <w:b/>
          <w:sz w:val="24"/>
          <w:szCs w:val="24"/>
        </w:rPr>
        <w:t xml:space="preserve"> </w:t>
      </w:r>
    </w:p>
    <w:p w:rsidR="00A61ED8" w:rsidRDefault="00A61ED8" w:rsidP="00ED20C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CB5FA8">
        <w:rPr>
          <w:rFonts w:hint="eastAsia"/>
          <w:sz w:val="24"/>
          <w:szCs w:val="24"/>
        </w:rPr>
        <w:t>公司一直注重投后企业的经营和管理工作：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年博雅立方进入上市公司以后，其业务已由以媒介为中心的</w:t>
      </w:r>
      <w:r>
        <w:rPr>
          <w:rFonts w:hint="eastAsia"/>
          <w:sz w:val="24"/>
          <w:szCs w:val="24"/>
        </w:rPr>
        <w:t>SEM</w:t>
      </w:r>
      <w:r w:rsidR="0046095A">
        <w:rPr>
          <w:rFonts w:hint="eastAsia"/>
          <w:sz w:val="24"/>
          <w:szCs w:val="24"/>
        </w:rPr>
        <w:t>业务慢慢拓</w:t>
      </w:r>
      <w:r>
        <w:rPr>
          <w:rFonts w:hint="eastAsia"/>
          <w:sz w:val="24"/>
          <w:szCs w:val="24"/>
        </w:rPr>
        <w:t>展为以媒介、客户、数据为中心的</w:t>
      </w:r>
      <w:r>
        <w:rPr>
          <w:rFonts w:hint="eastAsia"/>
          <w:sz w:val="24"/>
          <w:szCs w:val="24"/>
        </w:rPr>
        <w:t>SSM</w:t>
      </w:r>
      <w:r>
        <w:rPr>
          <w:rFonts w:hint="eastAsia"/>
          <w:sz w:val="24"/>
          <w:szCs w:val="24"/>
        </w:rPr>
        <w:t>业务，集合了搜索营销、社交化营销、信息化营销等多种营销方式，更加注重于大数据的处理和应用，除业绩超额完成之外，核心竞争能力</w:t>
      </w:r>
      <w:r>
        <w:rPr>
          <w:rFonts w:hint="eastAsia"/>
          <w:sz w:val="24"/>
          <w:szCs w:val="24"/>
        </w:rPr>
        <w:lastRenderedPageBreak/>
        <w:t>也不断地提高。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年，公司完成了云</w:t>
      </w:r>
      <w:proofErr w:type="gramStart"/>
      <w:r>
        <w:rPr>
          <w:rFonts w:hint="eastAsia"/>
          <w:sz w:val="24"/>
          <w:szCs w:val="24"/>
        </w:rPr>
        <w:t>克科技</w:t>
      </w:r>
      <w:proofErr w:type="gramEnd"/>
      <w:r>
        <w:rPr>
          <w:rFonts w:hint="eastAsia"/>
          <w:sz w:val="24"/>
          <w:szCs w:val="24"/>
        </w:rPr>
        <w:t>的并购工作，云</w:t>
      </w:r>
      <w:proofErr w:type="gramStart"/>
      <w:r>
        <w:rPr>
          <w:rFonts w:hint="eastAsia"/>
          <w:sz w:val="24"/>
          <w:szCs w:val="24"/>
        </w:rPr>
        <w:t>克科技</w:t>
      </w:r>
      <w:proofErr w:type="gramEnd"/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年业绩快速增长的驱动因素主要分为两方面：</w:t>
      </w:r>
      <w:r w:rsidRPr="00DC3855">
        <w:rPr>
          <w:rFonts w:hint="eastAsia"/>
          <w:sz w:val="24"/>
          <w:szCs w:val="24"/>
        </w:rPr>
        <w:t>（</w:t>
      </w:r>
      <w:r w:rsidRPr="00DC3855">
        <w:rPr>
          <w:rFonts w:hint="eastAsia"/>
          <w:sz w:val="24"/>
          <w:szCs w:val="24"/>
        </w:rPr>
        <w:t>1</w:t>
      </w:r>
      <w:r w:rsidRPr="00DC3855">
        <w:rPr>
          <w:rFonts w:hint="eastAsia"/>
          <w:sz w:val="24"/>
          <w:szCs w:val="24"/>
        </w:rPr>
        <w:t>）云</w:t>
      </w:r>
      <w:proofErr w:type="gramStart"/>
      <w:r w:rsidRPr="00DC3855">
        <w:rPr>
          <w:rFonts w:hint="eastAsia"/>
          <w:sz w:val="24"/>
          <w:szCs w:val="24"/>
        </w:rPr>
        <w:t>克科技</w:t>
      </w:r>
      <w:proofErr w:type="gramEnd"/>
      <w:r w:rsidRPr="00DC3855">
        <w:rPr>
          <w:rFonts w:hint="eastAsia"/>
          <w:sz w:val="24"/>
          <w:szCs w:val="24"/>
        </w:rPr>
        <w:t>从成立至今积累了大量客户，</w:t>
      </w:r>
      <w:r w:rsidRPr="00DC3855">
        <w:rPr>
          <w:rFonts w:hint="eastAsia"/>
          <w:sz w:val="24"/>
          <w:szCs w:val="24"/>
        </w:rPr>
        <w:t>2017</w:t>
      </w:r>
      <w:r w:rsidR="00F95E79">
        <w:rPr>
          <w:rFonts w:hint="eastAsia"/>
          <w:sz w:val="24"/>
          <w:szCs w:val="24"/>
        </w:rPr>
        <w:t>年客户增长迅速；</w:t>
      </w:r>
      <w:r w:rsidRPr="00DC3855">
        <w:rPr>
          <w:rFonts w:hint="eastAsia"/>
          <w:sz w:val="24"/>
          <w:szCs w:val="24"/>
        </w:rPr>
        <w:t>（</w:t>
      </w:r>
      <w:r w:rsidRPr="00DC3855">
        <w:rPr>
          <w:rFonts w:hint="eastAsia"/>
          <w:sz w:val="24"/>
          <w:szCs w:val="24"/>
        </w:rPr>
        <w:t>2</w:t>
      </w:r>
      <w:r w:rsidRPr="00DC3855">
        <w:rPr>
          <w:rFonts w:hint="eastAsia"/>
          <w:sz w:val="24"/>
          <w:szCs w:val="24"/>
        </w:rPr>
        <w:t>）云</w:t>
      </w:r>
      <w:proofErr w:type="gramStart"/>
      <w:r w:rsidRPr="00DC3855">
        <w:rPr>
          <w:rFonts w:hint="eastAsia"/>
          <w:sz w:val="24"/>
          <w:szCs w:val="24"/>
        </w:rPr>
        <w:t>克科技</w:t>
      </w:r>
      <w:proofErr w:type="gramEnd"/>
      <w:r w:rsidRPr="00DC3855">
        <w:rPr>
          <w:rFonts w:hint="eastAsia"/>
          <w:sz w:val="24"/>
          <w:szCs w:val="24"/>
        </w:rPr>
        <w:t>2017</w:t>
      </w:r>
      <w:r w:rsidRPr="00DC3855">
        <w:rPr>
          <w:rFonts w:hint="eastAsia"/>
          <w:sz w:val="24"/>
          <w:szCs w:val="24"/>
        </w:rPr>
        <w:t>年加大了研发的投入，使公司的客户服务能力以及帮助客户获得效益能力得到提升。</w:t>
      </w:r>
      <w:r w:rsidR="003B7293">
        <w:rPr>
          <w:rFonts w:hint="eastAsia"/>
          <w:sz w:val="24"/>
          <w:szCs w:val="24"/>
        </w:rPr>
        <w:t>未来云</w:t>
      </w:r>
      <w:proofErr w:type="gramStart"/>
      <w:r w:rsidR="003B7293">
        <w:rPr>
          <w:rFonts w:hint="eastAsia"/>
          <w:sz w:val="24"/>
          <w:szCs w:val="24"/>
        </w:rPr>
        <w:t>克科技</w:t>
      </w:r>
      <w:proofErr w:type="gramEnd"/>
      <w:r w:rsidR="003B7293">
        <w:rPr>
          <w:rFonts w:hint="eastAsia"/>
          <w:sz w:val="24"/>
          <w:szCs w:val="24"/>
        </w:rPr>
        <w:t>发展方向主要为以下三个方面</w:t>
      </w:r>
      <w:r w:rsidR="003B7293" w:rsidRPr="00DC3855">
        <w:rPr>
          <w:rFonts w:hint="eastAsia"/>
          <w:sz w:val="24"/>
          <w:szCs w:val="24"/>
        </w:rPr>
        <w:t>：</w:t>
      </w:r>
      <w:r w:rsidR="003B7293">
        <w:rPr>
          <w:rFonts w:hint="eastAsia"/>
          <w:sz w:val="24"/>
          <w:szCs w:val="24"/>
        </w:rPr>
        <w:t>（</w:t>
      </w:r>
      <w:r w:rsidR="003B7293">
        <w:rPr>
          <w:rFonts w:hint="eastAsia"/>
          <w:sz w:val="24"/>
          <w:szCs w:val="24"/>
        </w:rPr>
        <w:t>1</w:t>
      </w:r>
      <w:r w:rsidR="003B7293">
        <w:rPr>
          <w:rFonts w:hint="eastAsia"/>
          <w:sz w:val="24"/>
          <w:szCs w:val="24"/>
        </w:rPr>
        <w:t>）</w:t>
      </w:r>
      <w:r w:rsidR="003B7293" w:rsidRPr="00DC3855">
        <w:rPr>
          <w:rFonts w:hint="eastAsia"/>
          <w:sz w:val="24"/>
          <w:szCs w:val="24"/>
        </w:rPr>
        <w:t>业务国际化：不仅做好国内业务，同时加大海外业务的投入；</w:t>
      </w:r>
      <w:r w:rsidR="003B7293">
        <w:rPr>
          <w:rFonts w:hint="eastAsia"/>
          <w:sz w:val="24"/>
          <w:szCs w:val="24"/>
        </w:rPr>
        <w:t>（</w:t>
      </w:r>
      <w:r w:rsidR="003B7293">
        <w:rPr>
          <w:rFonts w:hint="eastAsia"/>
          <w:sz w:val="24"/>
          <w:szCs w:val="24"/>
        </w:rPr>
        <w:t>2</w:t>
      </w:r>
      <w:r w:rsidR="003B7293">
        <w:rPr>
          <w:rFonts w:hint="eastAsia"/>
          <w:sz w:val="24"/>
          <w:szCs w:val="24"/>
        </w:rPr>
        <w:t>）</w:t>
      </w:r>
      <w:r w:rsidR="003B7293" w:rsidRPr="00DC3855">
        <w:rPr>
          <w:rFonts w:hint="eastAsia"/>
          <w:sz w:val="24"/>
          <w:szCs w:val="24"/>
        </w:rPr>
        <w:t>社交化：流量向社交媒体转移，</w:t>
      </w:r>
      <w:r w:rsidR="003B7293" w:rsidRPr="00DC3855">
        <w:rPr>
          <w:rFonts w:hint="eastAsia"/>
          <w:sz w:val="24"/>
          <w:szCs w:val="24"/>
        </w:rPr>
        <w:t>2017</w:t>
      </w:r>
      <w:r w:rsidR="003B7293" w:rsidRPr="00DC3855">
        <w:rPr>
          <w:rFonts w:hint="eastAsia"/>
          <w:sz w:val="24"/>
          <w:szCs w:val="24"/>
        </w:rPr>
        <w:t>年开始布局社交化流量并取得了好的效果；</w:t>
      </w:r>
      <w:r w:rsidR="003B7293">
        <w:rPr>
          <w:rFonts w:hint="eastAsia"/>
          <w:sz w:val="24"/>
          <w:szCs w:val="24"/>
        </w:rPr>
        <w:t>（</w:t>
      </w:r>
      <w:r w:rsidR="003B7293">
        <w:rPr>
          <w:rFonts w:hint="eastAsia"/>
          <w:sz w:val="24"/>
          <w:szCs w:val="24"/>
        </w:rPr>
        <w:t>3</w:t>
      </w:r>
      <w:r w:rsidR="003B7293">
        <w:rPr>
          <w:rFonts w:hint="eastAsia"/>
          <w:sz w:val="24"/>
          <w:szCs w:val="24"/>
        </w:rPr>
        <w:t>）</w:t>
      </w:r>
      <w:r w:rsidR="003B7293" w:rsidRPr="00DC3855">
        <w:rPr>
          <w:rFonts w:hint="eastAsia"/>
          <w:sz w:val="24"/>
          <w:szCs w:val="24"/>
        </w:rPr>
        <w:t>智能化：加大人工智能的探索，在技术上投入了研发，</w:t>
      </w:r>
      <w:r w:rsidR="003B7293" w:rsidRPr="00DC3855">
        <w:rPr>
          <w:rFonts w:hint="eastAsia"/>
          <w:sz w:val="24"/>
          <w:szCs w:val="24"/>
        </w:rPr>
        <w:t>2017</w:t>
      </w:r>
      <w:r w:rsidR="003B7293" w:rsidRPr="00DC3855">
        <w:rPr>
          <w:rFonts w:hint="eastAsia"/>
          <w:sz w:val="24"/>
          <w:szCs w:val="24"/>
        </w:rPr>
        <w:t>年开始了人工智能的探索和学习。</w:t>
      </w:r>
    </w:p>
    <w:p w:rsidR="003B7293" w:rsidRPr="008F0C76" w:rsidRDefault="003B7293" w:rsidP="008F0C76">
      <w:pPr>
        <w:spacing w:line="360" w:lineRule="auto"/>
        <w:ind w:firstLineChars="200" w:firstLine="482"/>
        <w:rPr>
          <w:b/>
          <w:sz w:val="24"/>
          <w:szCs w:val="24"/>
        </w:rPr>
      </w:pPr>
      <w:r w:rsidRPr="008F0C76">
        <w:rPr>
          <w:rFonts w:hint="eastAsia"/>
          <w:b/>
          <w:sz w:val="24"/>
          <w:szCs w:val="24"/>
        </w:rPr>
        <w:t>提问</w:t>
      </w:r>
      <w:r w:rsidRPr="008F0C76">
        <w:rPr>
          <w:rFonts w:hint="eastAsia"/>
          <w:b/>
          <w:sz w:val="24"/>
          <w:szCs w:val="24"/>
        </w:rPr>
        <w:t>3</w:t>
      </w:r>
      <w:r w:rsidRPr="008F0C76">
        <w:rPr>
          <w:rFonts w:hint="eastAsia"/>
          <w:b/>
          <w:sz w:val="24"/>
          <w:szCs w:val="24"/>
        </w:rPr>
        <w:t>：</w:t>
      </w:r>
      <w:r w:rsidR="00CB5FA8" w:rsidRPr="008F0C76">
        <w:rPr>
          <w:rFonts w:hint="eastAsia"/>
          <w:b/>
          <w:sz w:val="24"/>
          <w:szCs w:val="24"/>
        </w:rPr>
        <w:t>公司原计划收购亿美汇金</w:t>
      </w:r>
      <w:r w:rsidR="00CB5FA8" w:rsidRPr="008F0C76">
        <w:rPr>
          <w:rFonts w:hint="eastAsia"/>
          <w:b/>
          <w:sz w:val="24"/>
          <w:szCs w:val="24"/>
        </w:rPr>
        <w:t>100%</w:t>
      </w:r>
      <w:r w:rsidR="00CB5FA8" w:rsidRPr="008F0C76">
        <w:rPr>
          <w:rFonts w:hint="eastAsia"/>
          <w:b/>
          <w:sz w:val="24"/>
          <w:szCs w:val="24"/>
        </w:rPr>
        <w:t>股权，最终只收购其</w:t>
      </w:r>
      <w:r w:rsidR="00CB5FA8" w:rsidRPr="008F0C76">
        <w:rPr>
          <w:rFonts w:hint="eastAsia"/>
          <w:b/>
          <w:sz w:val="24"/>
          <w:szCs w:val="24"/>
        </w:rPr>
        <w:t>55%</w:t>
      </w:r>
      <w:r w:rsidR="00CB5FA8" w:rsidRPr="008F0C76">
        <w:rPr>
          <w:rFonts w:hint="eastAsia"/>
          <w:b/>
          <w:sz w:val="24"/>
          <w:szCs w:val="24"/>
        </w:rPr>
        <w:t>股权的原因？</w:t>
      </w:r>
      <w:r w:rsidRPr="008F0C76">
        <w:rPr>
          <w:rFonts w:hint="eastAsia"/>
          <w:b/>
          <w:sz w:val="24"/>
          <w:szCs w:val="24"/>
        </w:rPr>
        <w:t>公司收购亿美汇金对公司的</w:t>
      </w:r>
      <w:r w:rsidR="00CB5FA8" w:rsidRPr="008F0C76">
        <w:rPr>
          <w:rFonts w:hint="eastAsia"/>
          <w:b/>
          <w:sz w:val="24"/>
          <w:szCs w:val="24"/>
        </w:rPr>
        <w:t>资金、</w:t>
      </w:r>
      <w:r w:rsidRPr="008F0C76">
        <w:rPr>
          <w:rFonts w:hint="eastAsia"/>
          <w:b/>
          <w:sz w:val="24"/>
          <w:szCs w:val="24"/>
        </w:rPr>
        <w:t>经营和发展有哪些影响？</w:t>
      </w:r>
    </w:p>
    <w:p w:rsidR="00CB5FA8" w:rsidRDefault="003B7293" w:rsidP="00CB5FA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CB5FA8">
        <w:rPr>
          <w:rFonts w:hint="eastAsia"/>
          <w:sz w:val="24"/>
          <w:szCs w:val="24"/>
        </w:rPr>
        <w:t>此次交易方案的变更，主要是相关各方就标的资产的估值、付款节点、交易结构等重大事项无法达成一致意见，且考虑到</w:t>
      </w:r>
      <w:proofErr w:type="gramStart"/>
      <w:r w:rsidR="00CB5FA8">
        <w:rPr>
          <w:rFonts w:hint="eastAsia"/>
          <w:sz w:val="24"/>
          <w:szCs w:val="24"/>
        </w:rPr>
        <w:t>稳定亿</w:t>
      </w:r>
      <w:proofErr w:type="gramEnd"/>
      <w:r w:rsidR="00CB5FA8">
        <w:rPr>
          <w:rFonts w:hint="eastAsia"/>
          <w:sz w:val="24"/>
          <w:szCs w:val="24"/>
        </w:rPr>
        <w:t>美汇金的经营团队、降低经营风险、控制上市公司负债规模等原因。</w:t>
      </w:r>
      <w:r w:rsidRPr="00DC3855">
        <w:rPr>
          <w:rFonts w:hint="eastAsia"/>
          <w:sz w:val="24"/>
          <w:szCs w:val="24"/>
        </w:rPr>
        <w:t>公司</w:t>
      </w:r>
      <w:r>
        <w:rPr>
          <w:rFonts w:hint="eastAsia"/>
          <w:sz w:val="24"/>
          <w:szCs w:val="24"/>
        </w:rPr>
        <w:t>本次</w:t>
      </w:r>
      <w:r w:rsidRPr="00DC3855">
        <w:rPr>
          <w:rFonts w:hint="eastAsia"/>
          <w:sz w:val="24"/>
          <w:szCs w:val="24"/>
        </w:rPr>
        <w:t>以</w:t>
      </w:r>
      <w:r w:rsidRPr="00DC3855">
        <w:rPr>
          <w:rFonts w:hint="eastAsia"/>
          <w:sz w:val="24"/>
          <w:szCs w:val="24"/>
        </w:rPr>
        <w:t>6.38</w:t>
      </w:r>
      <w:r w:rsidRPr="00DC3855">
        <w:rPr>
          <w:rFonts w:hint="eastAsia"/>
          <w:sz w:val="24"/>
          <w:szCs w:val="24"/>
        </w:rPr>
        <w:t>亿收购亿美汇金</w:t>
      </w:r>
      <w:r w:rsidRPr="00DC3855">
        <w:rPr>
          <w:rFonts w:hint="eastAsia"/>
          <w:sz w:val="24"/>
          <w:szCs w:val="24"/>
        </w:rPr>
        <w:t>55%</w:t>
      </w:r>
      <w:r w:rsidRPr="00DC3855">
        <w:rPr>
          <w:rFonts w:hint="eastAsia"/>
          <w:sz w:val="24"/>
          <w:szCs w:val="24"/>
        </w:rPr>
        <w:t>股权，</w:t>
      </w:r>
      <w:r w:rsidR="00CB5FA8">
        <w:rPr>
          <w:rFonts w:hint="eastAsia"/>
          <w:sz w:val="24"/>
          <w:szCs w:val="24"/>
        </w:rPr>
        <w:t>资金方面公司积极开展同银行等金融机构进行并购贷款的商谈工作，另外下属公司业绩良好，公司未来会考虑通过下属公司通过分红方式获得部分资金。本次交易中，</w:t>
      </w:r>
      <w:r w:rsidRPr="00DC3855">
        <w:rPr>
          <w:rFonts w:hint="eastAsia"/>
          <w:sz w:val="24"/>
          <w:szCs w:val="24"/>
        </w:rPr>
        <w:t>亿美汇金对</w:t>
      </w:r>
      <w:r w:rsidRPr="00DC3855">
        <w:rPr>
          <w:rFonts w:hint="eastAsia"/>
          <w:sz w:val="24"/>
          <w:szCs w:val="24"/>
        </w:rPr>
        <w:t>2018</w:t>
      </w:r>
      <w:r w:rsidRPr="00DC3855">
        <w:rPr>
          <w:rFonts w:hint="eastAsia"/>
          <w:sz w:val="24"/>
          <w:szCs w:val="24"/>
        </w:rPr>
        <w:t>年至</w:t>
      </w:r>
      <w:r w:rsidRPr="00DC3855">
        <w:rPr>
          <w:rFonts w:hint="eastAsia"/>
          <w:sz w:val="24"/>
          <w:szCs w:val="24"/>
        </w:rPr>
        <w:t>2020</w:t>
      </w:r>
      <w:r w:rsidRPr="00DC3855">
        <w:rPr>
          <w:rFonts w:hint="eastAsia"/>
          <w:sz w:val="24"/>
          <w:szCs w:val="24"/>
        </w:rPr>
        <w:t>年的业绩也做出了承诺即三年累计对</w:t>
      </w:r>
      <w:proofErr w:type="gramStart"/>
      <w:r w:rsidRPr="00DC3855">
        <w:rPr>
          <w:rFonts w:hint="eastAsia"/>
          <w:sz w:val="24"/>
          <w:szCs w:val="24"/>
        </w:rPr>
        <w:t>赌利润</w:t>
      </w:r>
      <w:proofErr w:type="gramEnd"/>
      <w:r w:rsidRPr="00DC3855">
        <w:rPr>
          <w:rFonts w:hint="eastAsia"/>
          <w:sz w:val="24"/>
          <w:szCs w:val="24"/>
        </w:rPr>
        <w:t>高达</w:t>
      </w:r>
      <w:r w:rsidRPr="00DC3855">
        <w:rPr>
          <w:rFonts w:hint="eastAsia"/>
          <w:sz w:val="24"/>
          <w:szCs w:val="24"/>
        </w:rPr>
        <w:t>3.212</w:t>
      </w:r>
      <w:r w:rsidRPr="00DC3855">
        <w:rPr>
          <w:rFonts w:hint="eastAsia"/>
          <w:sz w:val="24"/>
          <w:szCs w:val="24"/>
        </w:rPr>
        <w:t>亿元，三年分别不低于</w:t>
      </w:r>
      <w:r w:rsidRPr="00DC3855">
        <w:rPr>
          <w:rFonts w:hint="eastAsia"/>
          <w:sz w:val="24"/>
          <w:szCs w:val="24"/>
        </w:rPr>
        <w:t>8000</w:t>
      </w:r>
      <w:r w:rsidRPr="00DC3855">
        <w:rPr>
          <w:rFonts w:hint="eastAsia"/>
          <w:sz w:val="24"/>
          <w:szCs w:val="24"/>
        </w:rPr>
        <w:t>万元、</w:t>
      </w:r>
      <w:r w:rsidRPr="00DC3855">
        <w:rPr>
          <w:rFonts w:hint="eastAsia"/>
          <w:sz w:val="24"/>
          <w:szCs w:val="24"/>
        </w:rPr>
        <w:t>1.05</w:t>
      </w:r>
      <w:r w:rsidRPr="00DC3855">
        <w:rPr>
          <w:rFonts w:hint="eastAsia"/>
          <w:sz w:val="24"/>
          <w:szCs w:val="24"/>
        </w:rPr>
        <w:t>亿元、</w:t>
      </w:r>
      <w:r w:rsidRPr="00DC3855">
        <w:rPr>
          <w:rFonts w:hint="eastAsia"/>
          <w:sz w:val="24"/>
          <w:szCs w:val="24"/>
        </w:rPr>
        <w:t>1.362</w:t>
      </w:r>
      <w:r w:rsidRPr="00DC3855">
        <w:rPr>
          <w:rFonts w:hint="eastAsia"/>
          <w:sz w:val="24"/>
          <w:szCs w:val="24"/>
        </w:rPr>
        <w:t>亿元，同时业绩承诺方</w:t>
      </w:r>
      <w:r>
        <w:rPr>
          <w:rFonts w:hint="eastAsia"/>
          <w:sz w:val="24"/>
          <w:szCs w:val="24"/>
        </w:rPr>
        <w:t>看好上市公司未来的发展，</w:t>
      </w:r>
      <w:r w:rsidRPr="00DC3855">
        <w:rPr>
          <w:rFonts w:hint="eastAsia"/>
          <w:sz w:val="24"/>
          <w:szCs w:val="24"/>
        </w:rPr>
        <w:t>承诺收到公司股权转让款后拿出</w:t>
      </w:r>
      <w:r w:rsidRPr="00DC3855">
        <w:rPr>
          <w:rFonts w:hint="eastAsia"/>
          <w:sz w:val="24"/>
          <w:szCs w:val="24"/>
        </w:rPr>
        <w:t>1.45</w:t>
      </w:r>
      <w:r w:rsidRPr="00DC3855">
        <w:rPr>
          <w:rFonts w:hint="eastAsia"/>
          <w:sz w:val="24"/>
          <w:szCs w:val="24"/>
        </w:rPr>
        <w:t>亿元</w:t>
      </w:r>
      <w:r w:rsidR="00F95E79">
        <w:rPr>
          <w:rFonts w:hint="eastAsia"/>
          <w:sz w:val="24"/>
          <w:szCs w:val="24"/>
        </w:rPr>
        <w:t>择</w:t>
      </w:r>
      <w:proofErr w:type="gramStart"/>
      <w:r w:rsidR="00F95E79">
        <w:rPr>
          <w:rFonts w:hint="eastAsia"/>
          <w:sz w:val="24"/>
          <w:szCs w:val="24"/>
        </w:rPr>
        <w:t>机</w:t>
      </w:r>
      <w:r w:rsidRPr="00DC3855">
        <w:rPr>
          <w:rFonts w:hint="eastAsia"/>
          <w:sz w:val="24"/>
          <w:szCs w:val="24"/>
        </w:rPr>
        <w:t>增持上市</w:t>
      </w:r>
      <w:proofErr w:type="gramEnd"/>
      <w:r w:rsidRPr="00DC3855">
        <w:rPr>
          <w:rFonts w:hint="eastAsia"/>
          <w:sz w:val="24"/>
          <w:szCs w:val="24"/>
        </w:rPr>
        <w:t>公司股票。</w:t>
      </w:r>
      <w:r w:rsidR="00CB5FA8">
        <w:rPr>
          <w:rFonts w:hint="eastAsia"/>
          <w:sz w:val="24"/>
          <w:szCs w:val="24"/>
        </w:rPr>
        <w:t>亿美汇金</w:t>
      </w:r>
      <w:r w:rsidR="00CB5FA8" w:rsidRPr="0090523A">
        <w:rPr>
          <w:rFonts w:asciiTheme="minorEastAsia" w:hAnsiTheme="minorEastAsia" w:hint="eastAsia"/>
          <w:sz w:val="24"/>
          <w:szCs w:val="24"/>
        </w:rPr>
        <w:t>目前的主营业务为保险、银行、电信、航空等领域的大型机构提供客户忠诚</w:t>
      </w:r>
      <w:proofErr w:type="gramStart"/>
      <w:r w:rsidR="00CB5FA8" w:rsidRPr="0090523A">
        <w:rPr>
          <w:rFonts w:asciiTheme="minorEastAsia" w:hAnsiTheme="minorEastAsia" w:hint="eastAsia"/>
          <w:sz w:val="24"/>
          <w:szCs w:val="24"/>
        </w:rPr>
        <w:t>度管理</w:t>
      </w:r>
      <w:proofErr w:type="gramEnd"/>
      <w:r w:rsidR="00CB5FA8" w:rsidRPr="0090523A">
        <w:rPr>
          <w:rFonts w:asciiTheme="minorEastAsia" w:hAnsiTheme="minorEastAsia" w:hint="eastAsia"/>
          <w:sz w:val="24"/>
          <w:szCs w:val="24"/>
        </w:rPr>
        <w:t>服务。亿美汇</w:t>
      </w:r>
      <w:r w:rsidR="00CB5FA8">
        <w:rPr>
          <w:rFonts w:asciiTheme="minorEastAsia" w:hAnsiTheme="minorEastAsia" w:hint="eastAsia"/>
          <w:sz w:val="24"/>
          <w:szCs w:val="24"/>
        </w:rPr>
        <w:t>金基于上述领域企业业务特性，通过积分、优惠券等电子凭证管理工具及</w:t>
      </w:r>
      <w:r w:rsidR="00CB5FA8" w:rsidRPr="0090523A">
        <w:rPr>
          <w:rFonts w:asciiTheme="minorEastAsia" w:hAnsiTheme="minorEastAsia" w:hint="eastAsia"/>
          <w:sz w:val="24"/>
          <w:szCs w:val="24"/>
        </w:rPr>
        <w:t>相应咨询服务</w:t>
      </w:r>
      <w:r w:rsidR="00CB5FA8">
        <w:rPr>
          <w:rFonts w:asciiTheme="minorEastAsia" w:hAnsiTheme="minorEastAsia" w:hint="eastAsia"/>
          <w:sz w:val="24"/>
          <w:szCs w:val="24"/>
        </w:rPr>
        <w:t>和大数据分析</w:t>
      </w:r>
      <w:r w:rsidR="00CB5FA8" w:rsidRPr="0090523A">
        <w:rPr>
          <w:rFonts w:asciiTheme="minorEastAsia" w:hAnsiTheme="minorEastAsia" w:hint="eastAsia"/>
          <w:sz w:val="24"/>
          <w:szCs w:val="24"/>
        </w:rPr>
        <w:t>，为企业量身打造立体化客户忠诚</w:t>
      </w:r>
      <w:proofErr w:type="gramStart"/>
      <w:r w:rsidR="00CB5FA8" w:rsidRPr="0090523A">
        <w:rPr>
          <w:rFonts w:asciiTheme="minorEastAsia" w:hAnsiTheme="minorEastAsia" w:hint="eastAsia"/>
          <w:sz w:val="24"/>
          <w:szCs w:val="24"/>
        </w:rPr>
        <w:t>度管理</w:t>
      </w:r>
      <w:proofErr w:type="gramEnd"/>
      <w:r w:rsidR="00CB5FA8" w:rsidRPr="0090523A">
        <w:rPr>
          <w:rFonts w:asciiTheme="minorEastAsia" w:hAnsiTheme="minorEastAsia" w:hint="eastAsia"/>
          <w:sz w:val="24"/>
          <w:szCs w:val="24"/>
        </w:rPr>
        <w:t>体系，</w:t>
      </w:r>
      <w:r w:rsidR="00CB5FA8">
        <w:rPr>
          <w:rFonts w:asciiTheme="minorEastAsia" w:hAnsiTheme="minorEastAsia" w:hint="eastAsia"/>
          <w:sz w:val="24"/>
          <w:szCs w:val="24"/>
        </w:rPr>
        <w:t>提升用户产品</w:t>
      </w:r>
      <w:proofErr w:type="gramStart"/>
      <w:r w:rsidR="00CB5FA8">
        <w:rPr>
          <w:rFonts w:asciiTheme="minorEastAsia" w:hAnsiTheme="minorEastAsia" w:hint="eastAsia"/>
          <w:sz w:val="24"/>
          <w:szCs w:val="24"/>
        </w:rPr>
        <w:t>复购率及</w:t>
      </w:r>
      <w:proofErr w:type="gramEnd"/>
      <w:r w:rsidR="00CB5FA8">
        <w:rPr>
          <w:rFonts w:asciiTheme="minorEastAsia" w:hAnsiTheme="minorEastAsia" w:hint="eastAsia"/>
          <w:sz w:val="24"/>
          <w:szCs w:val="24"/>
        </w:rPr>
        <w:t>活跃度，扩大异</w:t>
      </w:r>
      <w:r w:rsidR="00CB5FA8" w:rsidRPr="0090523A">
        <w:rPr>
          <w:rFonts w:asciiTheme="minorEastAsia" w:hAnsiTheme="minorEastAsia" w:hint="eastAsia"/>
          <w:sz w:val="24"/>
          <w:szCs w:val="24"/>
        </w:rPr>
        <w:t>业客群，提升企业对潜在用户的品牌影响及转化率。</w:t>
      </w:r>
    </w:p>
    <w:p w:rsidR="00CB5FA8" w:rsidRDefault="00CB5FA8" w:rsidP="00CB5FA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0523A">
        <w:rPr>
          <w:rFonts w:asciiTheme="minorEastAsia" w:hAnsiTheme="minorEastAsia" w:hint="eastAsia"/>
          <w:sz w:val="24"/>
          <w:szCs w:val="24"/>
        </w:rPr>
        <w:t>本次投资完成后，</w:t>
      </w:r>
      <w:r>
        <w:rPr>
          <w:rFonts w:asciiTheme="minorEastAsia" w:hAnsiTheme="minorEastAsia" w:hint="eastAsia"/>
          <w:sz w:val="24"/>
          <w:szCs w:val="24"/>
        </w:rPr>
        <w:t>不仅有利于公司业绩增长，同时有利于</w:t>
      </w:r>
      <w:r w:rsidRPr="0090523A">
        <w:rPr>
          <w:rFonts w:asciiTheme="minorEastAsia" w:hAnsiTheme="minorEastAsia" w:hint="eastAsia"/>
          <w:sz w:val="24"/>
          <w:szCs w:val="24"/>
        </w:rPr>
        <w:t>公司获得金融、电信、航空等领域头部企业</w:t>
      </w:r>
      <w:proofErr w:type="gramStart"/>
      <w:r w:rsidRPr="0090523A">
        <w:rPr>
          <w:rFonts w:asciiTheme="minorEastAsia" w:hAnsiTheme="minorEastAsia" w:hint="eastAsia"/>
          <w:sz w:val="24"/>
          <w:szCs w:val="24"/>
        </w:rPr>
        <w:t>优质稳定</w:t>
      </w:r>
      <w:proofErr w:type="gramEnd"/>
      <w:r w:rsidRPr="0090523A">
        <w:rPr>
          <w:rFonts w:asciiTheme="minorEastAsia" w:hAnsiTheme="minorEastAsia" w:hint="eastAsia"/>
          <w:sz w:val="24"/>
          <w:szCs w:val="24"/>
        </w:rPr>
        <w:t>的客户资源及健全成熟的客户维护和精准拓展能力，助力公司整合已有企业端和用户</w:t>
      </w:r>
      <w:proofErr w:type="gramStart"/>
      <w:r w:rsidRPr="0090523A">
        <w:rPr>
          <w:rFonts w:asciiTheme="minorEastAsia" w:hAnsiTheme="minorEastAsia" w:hint="eastAsia"/>
          <w:sz w:val="24"/>
          <w:szCs w:val="24"/>
        </w:rPr>
        <w:t>端数据</w:t>
      </w:r>
      <w:proofErr w:type="gramEnd"/>
      <w:r w:rsidRPr="0090523A">
        <w:rPr>
          <w:rFonts w:asciiTheme="minorEastAsia" w:hAnsiTheme="minorEastAsia" w:hint="eastAsia"/>
          <w:sz w:val="24"/>
          <w:szCs w:val="24"/>
        </w:rPr>
        <w:t>资源和大数据技术能力，调优盈利结构和资产质量，增强公司在大数据领域的复合竞争能力和持续盈利能力。</w:t>
      </w:r>
    </w:p>
    <w:p w:rsidR="00CB5FA8" w:rsidRPr="008F0C76" w:rsidRDefault="00CB5FA8" w:rsidP="008F0C7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C76">
        <w:rPr>
          <w:rFonts w:asciiTheme="minorEastAsia" w:hAnsiTheme="minorEastAsia" w:hint="eastAsia"/>
          <w:b/>
          <w:sz w:val="24"/>
          <w:szCs w:val="24"/>
        </w:rPr>
        <w:t>提问4：公司与控股股东签署框架协议共同建设运营产业园工作如何落地？公司是否具有详细的规划？</w:t>
      </w:r>
    </w:p>
    <w:p w:rsidR="00313335" w:rsidRPr="00F95E79" w:rsidRDefault="008F0C76" w:rsidP="00F95E7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回答：</w:t>
      </w:r>
      <w:r w:rsidRPr="00DC3855">
        <w:rPr>
          <w:rFonts w:hint="eastAsia"/>
          <w:sz w:val="24"/>
          <w:szCs w:val="24"/>
        </w:rPr>
        <w:t>公司未来</w:t>
      </w:r>
      <w:r>
        <w:rPr>
          <w:rFonts w:hint="eastAsia"/>
          <w:sz w:val="24"/>
          <w:szCs w:val="24"/>
        </w:rPr>
        <w:t>如何运营产业园以及</w:t>
      </w:r>
      <w:r w:rsidRPr="00DC3855">
        <w:rPr>
          <w:rFonts w:hint="eastAsia"/>
          <w:sz w:val="24"/>
          <w:szCs w:val="24"/>
        </w:rPr>
        <w:t>运营多少</w:t>
      </w:r>
      <w:proofErr w:type="gramStart"/>
      <w:r w:rsidRPr="00DC3855">
        <w:rPr>
          <w:rFonts w:hint="eastAsia"/>
          <w:sz w:val="24"/>
          <w:szCs w:val="24"/>
        </w:rPr>
        <w:t>个产业</w:t>
      </w:r>
      <w:proofErr w:type="gramEnd"/>
      <w:r w:rsidRPr="00DC3855">
        <w:rPr>
          <w:rFonts w:hint="eastAsia"/>
          <w:sz w:val="24"/>
          <w:szCs w:val="24"/>
        </w:rPr>
        <w:t>园将根据公司具体经营发展</w:t>
      </w:r>
      <w:r w:rsidR="00F95E79">
        <w:rPr>
          <w:rFonts w:hint="eastAsia"/>
          <w:sz w:val="24"/>
          <w:szCs w:val="24"/>
        </w:rPr>
        <w:t>情况确定，目前控股股东从国家产业布局、二三线城市发展规划方面</w:t>
      </w:r>
      <w:r w:rsidR="00F95E79" w:rsidRPr="00DC3855">
        <w:rPr>
          <w:rFonts w:hint="eastAsia"/>
          <w:sz w:val="24"/>
          <w:szCs w:val="24"/>
        </w:rPr>
        <w:t>初步</w:t>
      </w:r>
      <w:r w:rsidR="00F95E79">
        <w:rPr>
          <w:rFonts w:hint="eastAsia"/>
          <w:sz w:val="24"/>
          <w:szCs w:val="24"/>
        </w:rPr>
        <w:t>测算</w:t>
      </w:r>
      <w:r w:rsidRPr="00DC3855">
        <w:rPr>
          <w:rFonts w:hint="eastAsia"/>
          <w:sz w:val="24"/>
          <w:szCs w:val="24"/>
        </w:rPr>
        <w:t>规划建设</w:t>
      </w:r>
      <w:r w:rsidRPr="00DC3855">
        <w:rPr>
          <w:rFonts w:hint="eastAsia"/>
          <w:sz w:val="24"/>
          <w:szCs w:val="24"/>
        </w:rPr>
        <w:t>50</w:t>
      </w:r>
      <w:r w:rsidRPr="00DC3855">
        <w:rPr>
          <w:rFonts w:hint="eastAsia"/>
          <w:sz w:val="24"/>
          <w:szCs w:val="24"/>
        </w:rPr>
        <w:t>家。与沈阳和青岛政府签署的产业园建设尚处于初步规划阶段，控股股东发挥其房地产优势进行物理空间上的打造，资金投入主要以控股股东投入为主，上市公司母公司本身技术团队主要做顶层架构设计，下属公司以技术研发为主，将以各自的技术优势结合起来形成合力。</w:t>
      </w:r>
      <w:r w:rsidR="00F95E79">
        <w:rPr>
          <w:rFonts w:hint="eastAsia"/>
          <w:sz w:val="24"/>
          <w:szCs w:val="24"/>
        </w:rPr>
        <w:t>产业园的运营尚处于规划阶段，具体的项目和</w:t>
      </w:r>
      <w:r>
        <w:rPr>
          <w:rFonts w:hint="eastAsia"/>
          <w:sz w:val="24"/>
          <w:szCs w:val="24"/>
        </w:rPr>
        <w:t>金额尚不涉及，公司目前无法预计此业务对公司经营业绩的影响，存在不确定性。</w:t>
      </w:r>
    </w:p>
    <w:sectPr w:rsidR="00313335" w:rsidRPr="00F95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E1" w:rsidRDefault="00330AE1" w:rsidP="00EE6942">
      <w:r>
        <w:separator/>
      </w:r>
    </w:p>
  </w:endnote>
  <w:endnote w:type="continuationSeparator" w:id="0">
    <w:p w:rsidR="00330AE1" w:rsidRDefault="00330AE1" w:rsidP="00EE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E1" w:rsidRDefault="00330AE1" w:rsidP="00EE6942">
      <w:r>
        <w:separator/>
      </w:r>
    </w:p>
  </w:footnote>
  <w:footnote w:type="continuationSeparator" w:id="0">
    <w:p w:rsidR="00330AE1" w:rsidRDefault="00330AE1" w:rsidP="00EE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4B"/>
    <w:rsid w:val="00067775"/>
    <w:rsid w:val="00067C90"/>
    <w:rsid w:val="00073A74"/>
    <w:rsid w:val="000A37DE"/>
    <w:rsid w:val="000A78D1"/>
    <w:rsid w:val="00142124"/>
    <w:rsid w:val="00197FF5"/>
    <w:rsid w:val="001B3D1D"/>
    <w:rsid w:val="001E46DD"/>
    <w:rsid w:val="00210F24"/>
    <w:rsid w:val="002302AA"/>
    <w:rsid w:val="00276B8E"/>
    <w:rsid w:val="002D40EB"/>
    <w:rsid w:val="00313335"/>
    <w:rsid w:val="00330AE1"/>
    <w:rsid w:val="0035639A"/>
    <w:rsid w:val="003B087C"/>
    <w:rsid w:val="003B7293"/>
    <w:rsid w:val="003E2B26"/>
    <w:rsid w:val="003E67F5"/>
    <w:rsid w:val="004030B6"/>
    <w:rsid w:val="00412807"/>
    <w:rsid w:val="00452750"/>
    <w:rsid w:val="0046095A"/>
    <w:rsid w:val="00470F9E"/>
    <w:rsid w:val="00484CDD"/>
    <w:rsid w:val="004928B4"/>
    <w:rsid w:val="004A7BE0"/>
    <w:rsid w:val="004C2DDB"/>
    <w:rsid w:val="004F484B"/>
    <w:rsid w:val="00535014"/>
    <w:rsid w:val="00563F40"/>
    <w:rsid w:val="00577A24"/>
    <w:rsid w:val="0059306C"/>
    <w:rsid w:val="005B0AB6"/>
    <w:rsid w:val="005C6FCC"/>
    <w:rsid w:val="005F2968"/>
    <w:rsid w:val="00607440"/>
    <w:rsid w:val="006C0957"/>
    <w:rsid w:val="007353AF"/>
    <w:rsid w:val="00735C43"/>
    <w:rsid w:val="007A21FA"/>
    <w:rsid w:val="007C7378"/>
    <w:rsid w:val="007F2E50"/>
    <w:rsid w:val="00812E9A"/>
    <w:rsid w:val="008251D2"/>
    <w:rsid w:val="00866F90"/>
    <w:rsid w:val="008B3CA4"/>
    <w:rsid w:val="008C097A"/>
    <w:rsid w:val="008E76C3"/>
    <w:rsid w:val="008F0C76"/>
    <w:rsid w:val="00915BAA"/>
    <w:rsid w:val="009475DD"/>
    <w:rsid w:val="00965C64"/>
    <w:rsid w:val="00965D99"/>
    <w:rsid w:val="009B2336"/>
    <w:rsid w:val="009D1DEA"/>
    <w:rsid w:val="009D23BE"/>
    <w:rsid w:val="00A05799"/>
    <w:rsid w:val="00A16CEC"/>
    <w:rsid w:val="00A61ED8"/>
    <w:rsid w:val="00A660CB"/>
    <w:rsid w:val="00A8107D"/>
    <w:rsid w:val="00A8583B"/>
    <w:rsid w:val="00AD7F4A"/>
    <w:rsid w:val="00AE19FF"/>
    <w:rsid w:val="00B20779"/>
    <w:rsid w:val="00B35825"/>
    <w:rsid w:val="00B57E7D"/>
    <w:rsid w:val="00BC6096"/>
    <w:rsid w:val="00BC6AE7"/>
    <w:rsid w:val="00BD3644"/>
    <w:rsid w:val="00BD6E1E"/>
    <w:rsid w:val="00C003AA"/>
    <w:rsid w:val="00C42D4B"/>
    <w:rsid w:val="00C5526C"/>
    <w:rsid w:val="00C753F9"/>
    <w:rsid w:val="00CA528D"/>
    <w:rsid w:val="00CB5FA8"/>
    <w:rsid w:val="00D80758"/>
    <w:rsid w:val="00DA4D13"/>
    <w:rsid w:val="00DC3855"/>
    <w:rsid w:val="00E170C3"/>
    <w:rsid w:val="00E328AE"/>
    <w:rsid w:val="00E551A3"/>
    <w:rsid w:val="00E80D97"/>
    <w:rsid w:val="00ED20C2"/>
    <w:rsid w:val="00EE6942"/>
    <w:rsid w:val="00F205B5"/>
    <w:rsid w:val="00F41D71"/>
    <w:rsid w:val="00F95E79"/>
    <w:rsid w:val="00FA0D4A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2018-02-05T09:21:00Z</dcterms:created>
  <dcterms:modified xsi:type="dcterms:W3CDTF">2018-02-05T15:46:00Z</dcterms:modified>
</cp:coreProperties>
</file>