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BA" w:rsidRDefault="00A04FBA" w:rsidP="006748EB">
      <w:pPr>
        <w:widowControl/>
        <w:jc w:val="center"/>
        <w:rPr>
          <w:rFonts w:ascii="黑体" w:eastAsia="黑体" w:hAnsi="仿宋" w:cs="宋体"/>
          <w:b/>
          <w:color w:val="000000"/>
          <w:kern w:val="0"/>
          <w:sz w:val="32"/>
          <w:szCs w:val="28"/>
        </w:rPr>
      </w:pPr>
      <w:proofErr w:type="gramStart"/>
      <w:r>
        <w:rPr>
          <w:rFonts w:ascii="黑体" w:eastAsia="黑体" w:hAnsi="仿宋" w:cs="宋体" w:hint="eastAsia"/>
          <w:b/>
          <w:color w:val="000000"/>
          <w:kern w:val="0"/>
          <w:sz w:val="32"/>
          <w:szCs w:val="28"/>
        </w:rPr>
        <w:t>滨化集团</w:t>
      </w:r>
      <w:proofErr w:type="gramEnd"/>
      <w:r>
        <w:rPr>
          <w:rFonts w:ascii="黑体" w:eastAsia="黑体" w:hAnsi="仿宋" w:cs="宋体" w:hint="eastAsia"/>
          <w:b/>
          <w:color w:val="000000"/>
          <w:kern w:val="0"/>
          <w:sz w:val="32"/>
          <w:szCs w:val="28"/>
        </w:rPr>
        <w:t>股份有限公司</w:t>
      </w:r>
    </w:p>
    <w:p w:rsidR="006748EB" w:rsidRPr="006748EB" w:rsidRDefault="006748EB" w:rsidP="006748EB">
      <w:pPr>
        <w:widowControl/>
        <w:jc w:val="center"/>
        <w:rPr>
          <w:rFonts w:ascii="黑体" w:eastAsia="黑体" w:hAnsi="仿宋" w:cs="宋体"/>
          <w:b/>
          <w:color w:val="000000"/>
          <w:kern w:val="0"/>
          <w:sz w:val="32"/>
          <w:szCs w:val="28"/>
        </w:rPr>
      </w:pPr>
      <w:r w:rsidRPr="006748EB">
        <w:rPr>
          <w:rFonts w:ascii="黑体" w:eastAsia="黑体" w:hAnsi="仿宋" w:cs="宋体" w:hint="eastAsia"/>
          <w:b/>
          <w:color w:val="000000"/>
          <w:kern w:val="0"/>
          <w:sz w:val="32"/>
          <w:szCs w:val="28"/>
        </w:rPr>
        <w:t>201</w:t>
      </w:r>
      <w:r w:rsidR="007F32EA">
        <w:rPr>
          <w:rFonts w:ascii="黑体" w:eastAsia="黑体" w:hAnsi="仿宋" w:cs="宋体" w:hint="eastAsia"/>
          <w:b/>
          <w:color w:val="000000"/>
          <w:kern w:val="0"/>
          <w:sz w:val="32"/>
          <w:szCs w:val="28"/>
        </w:rPr>
        <w:t>8</w:t>
      </w:r>
      <w:r w:rsidRPr="006748EB">
        <w:rPr>
          <w:rFonts w:ascii="黑体" w:eastAsia="黑体" w:hAnsi="仿宋" w:cs="宋体" w:hint="eastAsia"/>
          <w:b/>
          <w:color w:val="000000"/>
          <w:kern w:val="0"/>
          <w:sz w:val="32"/>
          <w:szCs w:val="28"/>
        </w:rPr>
        <w:t>年</w:t>
      </w:r>
      <w:r w:rsidR="007F32EA">
        <w:rPr>
          <w:rFonts w:ascii="黑体" w:eastAsia="黑体" w:hAnsi="仿宋" w:cs="宋体" w:hint="eastAsia"/>
          <w:b/>
          <w:color w:val="000000"/>
          <w:kern w:val="0"/>
          <w:sz w:val="32"/>
          <w:szCs w:val="28"/>
        </w:rPr>
        <w:t>一季度</w:t>
      </w:r>
      <w:r w:rsidRPr="006748EB">
        <w:rPr>
          <w:rFonts w:ascii="黑体" w:eastAsia="黑体" w:hAnsi="仿宋" w:cs="宋体" w:hint="eastAsia"/>
          <w:b/>
          <w:color w:val="000000"/>
          <w:kern w:val="0"/>
          <w:sz w:val="32"/>
          <w:szCs w:val="28"/>
        </w:rPr>
        <w:t>投资者调研活动记录</w:t>
      </w:r>
    </w:p>
    <w:p w:rsidR="006748EB" w:rsidRDefault="006748EB" w:rsidP="006748EB">
      <w:pPr>
        <w:widowControl/>
        <w:ind w:firstLineChars="200" w:firstLine="560"/>
        <w:jc w:val="left"/>
        <w:rPr>
          <w:rFonts w:ascii="仿宋" w:eastAsia="仿宋" w:hAnsi="仿宋" w:cs="宋体"/>
          <w:color w:val="000000"/>
          <w:kern w:val="0"/>
          <w:sz w:val="28"/>
          <w:szCs w:val="28"/>
        </w:rPr>
      </w:pPr>
    </w:p>
    <w:p w:rsidR="00655EE9" w:rsidRPr="00655EE9" w:rsidRDefault="00655EE9" w:rsidP="00655EE9">
      <w:pPr>
        <w:widowControl/>
        <w:ind w:firstLineChars="200" w:firstLine="562"/>
        <w:jc w:val="left"/>
        <w:rPr>
          <w:rFonts w:asciiTheme="minorEastAsia" w:hAnsiTheme="minorEastAsia" w:cs="宋体"/>
          <w:b/>
          <w:color w:val="000000"/>
          <w:kern w:val="0"/>
          <w:sz w:val="28"/>
          <w:szCs w:val="28"/>
        </w:rPr>
      </w:pPr>
      <w:r w:rsidRPr="00655EE9">
        <w:rPr>
          <w:rFonts w:asciiTheme="minorEastAsia" w:hAnsiTheme="minorEastAsia" w:cs="宋体" w:hint="eastAsia"/>
          <w:b/>
          <w:color w:val="000000"/>
          <w:kern w:val="0"/>
          <w:sz w:val="28"/>
          <w:szCs w:val="28"/>
        </w:rPr>
        <w:t>一、调研机构</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公司通过投资者来访，与</w:t>
      </w:r>
      <w:r w:rsidR="007F32EA">
        <w:rPr>
          <w:rFonts w:asciiTheme="minorEastAsia" w:hAnsiTheme="minorEastAsia" w:cs="宋体" w:hint="eastAsia"/>
          <w:color w:val="000000"/>
          <w:kern w:val="0"/>
          <w:sz w:val="28"/>
          <w:szCs w:val="28"/>
        </w:rPr>
        <w:t>华创证券、国泰基金、东方基金、中欧基金、</w:t>
      </w:r>
      <w:proofErr w:type="gramStart"/>
      <w:r w:rsidR="007F32EA">
        <w:rPr>
          <w:rFonts w:asciiTheme="minorEastAsia" w:hAnsiTheme="minorEastAsia" w:cs="宋体" w:hint="eastAsia"/>
          <w:color w:val="000000"/>
          <w:kern w:val="0"/>
          <w:sz w:val="28"/>
          <w:szCs w:val="28"/>
        </w:rPr>
        <w:t>天弘基金</w:t>
      </w:r>
      <w:proofErr w:type="gramEnd"/>
      <w:r w:rsidR="007F32EA">
        <w:rPr>
          <w:rFonts w:asciiTheme="minorEastAsia" w:hAnsiTheme="minorEastAsia" w:cs="宋体" w:hint="eastAsia"/>
          <w:color w:val="000000"/>
          <w:kern w:val="0"/>
          <w:sz w:val="28"/>
          <w:szCs w:val="28"/>
        </w:rPr>
        <w:t>、南方基金、</w:t>
      </w:r>
      <w:proofErr w:type="gramStart"/>
      <w:r w:rsidR="007F32EA">
        <w:rPr>
          <w:rFonts w:asciiTheme="minorEastAsia" w:hAnsiTheme="minorEastAsia" w:cs="宋体" w:hint="eastAsia"/>
          <w:color w:val="000000"/>
          <w:kern w:val="0"/>
          <w:sz w:val="28"/>
          <w:szCs w:val="28"/>
        </w:rPr>
        <w:t>汇添富</w:t>
      </w:r>
      <w:proofErr w:type="gramEnd"/>
      <w:r w:rsidR="007F32EA">
        <w:rPr>
          <w:rFonts w:asciiTheme="minorEastAsia" w:hAnsiTheme="minorEastAsia" w:cs="宋体" w:hint="eastAsia"/>
          <w:color w:val="000000"/>
          <w:kern w:val="0"/>
          <w:sz w:val="28"/>
          <w:szCs w:val="28"/>
        </w:rPr>
        <w:t>基金、富国基金、平安</w:t>
      </w:r>
      <w:r w:rsidR="00C23A42">
        <w:rPr>
          <w:rFonts w:asciiTheme="minorEastAsia" w:hAnsiTheme="minorEastAsia" w:cs="宋体" w:hint="eastAsia"/>
          <w:color w:val="000000"/>
          <w:kern w:val="0"/>
          <w:sz w:val="28"/>
          <w:szCs w:val="28"/>
        </w:rPr>
        <w:t>资产</w:t>
      </w:r>
      <w:r w:rsidR="007F32EA">
        <w:rPr>
          <w:rFonts w:asciiTheme="minorEastAsia" w:hAnsiTheme="minorEastAsia" w:cs="宋体" w:hint="eastAsia"/>
          <w:color w:val="000000"/>
          <w:kern w:val="0"/>
          <w:sz w:val="28"/>
          <w:szCs w:val="28"/>
        </w:rPr>
        <w:t>、东北证券、东方证券、中金公司、国金证券、太平基金、南方基金、国君基础化工、</w:t>
      </w:r>
      <w:proofErr w:type="gramStart"/>
      <w:r w:rsidR="007F32EA">
        <w:rPr>
          <w:rFonts w:asciiTheme="minorEastAsia" w:hAnsiTheme="minorEastAsia" w:cs="宋体" w:hint="eastAsia"/>
          <w:color w:val="000000"/>
          <w:kern w:val="0"/>
          <w:sz w:val="28"/>
          <w:szCs w:val="28"/>
        </w:rPr>
        <w:t>盘京投资</w:t>
      </w:r>
      <w:proofErr w:type="gramEnd"/>
      <w:r w:rsidR="007F32EA">
        <w:rPr>
          <w:rFonts w:asciiTheme="minorEastAsia" w:hAnsiTheme="minorEastAsia" w:cs="宋体" w:hint="eastAsia"/>
          <w:color w:val="000000"/>
          <w:kern w:val="0"/>
          <w:sz w:val="28"/>
          <w:szCs w:val="28"/>
        </w:rPr>
        <w:t>、富国基金、CICC化工、ICICI Prudential</w:t>
      </w:r>
      <w:r w:rsidR="0097029E">
        <w:rPr>
          <w:rFonts w:asciiTheme="minorEastAsia" w:hAnsiTheme="minorEastAsia" w:cs="宋体" w:hint="eastAsia"/>
          <w:color w:val="000000"/>
          <w:kern w:val="0"/>
          <w:sz w:val="28"/>
          <w:szCs w:val="28"/>
        </w:rPr>
        <w:t xml:space="preserve"> Asset Management</w:t>
      </w:r>
      <w:r w:rsidR="007F32EA">
        <w:rPr>
          <w:rFonts w:asciiTheme="minorEastAsia" w:hAnsiTheme="minorEastAsia" w:cs="宋体" w:hint="eastAsia"/>
          <w:color w:val="000000"/>
          <w:kern w:val="0"/>
          <w:sz w:val="28"/>
          <w:szCs w:val="28"/>
        </w:rPr>
        <w:t>、安信化工、</w:t>
      </w:r>
      <w:proofErr w:type="gramStart"/>
      <w:r w:rsidR="007F32EA">
        <w:rPr>
          <w:rFonts w:asciiTheme="minorEastAsia" w:hAnsiTheme="minorEastAsia" w:cs="宋体" w:hint="eastAsia"/>
          <w:color w:val="000000"/>
          <w:kern w:val="0"/>
          <w:sz w:val="28"/>
          <w:szCs w:val="28"/>
        </w:rPr>
        <w:t>建投化工</w:t>
      </w:r>
      <w:proofErr w:type="gramEnd"/>
      <w:r w:rsidR="007F32EA">
        <w:rPr>
          <w:rFonts w:asciiTheme="minorEastAsia" w:hAnsiTheme="minorEastAsia" w:cs="宋体" w:hint="eastAsia"/>
          <w:color w:val="000000"/>
          <w:kern w:val="0"/>
          <w:sz w:val="28"/>
          <w:szCs w:val="28"/>
        </w:rPr>
        <w:t>、申万石化、国金证券、申万石化、瑞</w:t>
      </w:r>
      <w:proofErr w:type="gramStart"/>
      <w:r w:rsidR="007F32EA">
        <w:rPr>
          <w:rFonts w:asciiTheme="minorEastAsia" w:hAnsiTheme="minorEastAsia" w:cs="宋体" w:hint="eastAsia"/>
          <w:color w:val="000000"/>
          <w:kern w:val="0"/>
          <w:sz w:val="28"/>
          <w:szCs w:val="28"/>
        </w:rPr>
        <w:t>银资产</w:t>
      </w:r>
      <w:proofErr w:type="gramEnd"/>
      <w:r w:rsidR="007F32EA">
        <w:rPr>
          <w:rFonts w:asciiTheme="minorEastAsia" w:hAnsiTheme="minorEastAsia" w:cs="宋体" w:hint="eastAsia"/>
          <w:color w:val="000000"/>
          <w:kern w:val="0"/>
          <w:sz w:val="28"/>
          <w:szCs w:val="28"/>
        </w:rPr>
        <w:t>管理、瑞银证券、</w:t>
      </w:r>
      <w:proofErr w:type="gramStart"/>
      <w:r w:rsidR="007F32EA">
        <w:rPr>
          <w:rFonts w:asciiTheme="minorEastAsia" w:hAnsiTheme="minorEastAsia" w:cs="宋体" w:hint="eastAsia"/>
          <w:color w:val="000000"/>
          <w:kern w:val="0"/>
          <w:sz w:val="28"/>
          <w:szCs w:val="28"/>
        </w:rPr>
        <w:t>工银瑞信</w:t>
      </w:r>
      <w:proofErr w:type="gramEnd"/>
      <w:r w:rsidR="007F32EA">
        <w:rPr>
          <w:rFonts w:asciiTheme="minorEastAsia" w:hAnsiTheme="minorEastAsia" w:cs="宋体" w:hint="eastAsia"/>
          <w:color w:val="000000"/>
          <w:kern w:val="0"/>
          <w:sz w:val="28"/>
          <w:szCs w:val="28"/>
        </w:rPr>
        <w:t>、嘉实国际、上海</w:t>
      </w:r>
      <w:proofErr w:type="gramStart"/>
      <w:r w:rsidR="00F54A27">
        <w:rPr>
          <w:rFonts w:asciiTheme="minorEastAsia" w:hAnsiTheme="minorEastAsia" w:cs="宋体" w:hint="eastAsia"/>
          <w:color w:val="000000"/>
          <w:kern w:val="0"/>
          <w:sz w:val="28"/>
          <w:szCs w:val="28"/>
        </w:rPr>
        <w:t>旌</w:t>
      </w:r>
      <w:proofErr w:type="gramEnd"/>
      <w:r w:rsidR="00F54A27">
        <w:rPr>
          <w:rFonts w:asciiTheme="minorEastAsia" w:hAnsiTheme="minorEastAsia" w:cs="宋体" w:hint="eastAsia"/>
          <w:color w:val="000000"/>
          <w:kern w:val="0"/>
          <w:sz w:val="28"/>
          <w:szCs w:val="28"/>
        </w:rPr>
        <w:t>乾资产、国泰投信、渤海资本</w:t>
      </w:r>
      <w:r w:rsidRPr="00655EE9">
        <w:rPr>
          <w:rFonts w:asciiTheme="minorEastAsia" w:hAnsiTheme="minorEastAsia" w:cs="宋体" w:hint="eastAsia"/>
          <w:color w:val="000000"/>
          <w:kern w:val="0"/>
          <w:sz w:val="28"/>
          <w:szCs w:val="28"/>
        </w:rPr>
        <w:t>等投资机构进行了沟通交流。</w:t>
      </w:r>
    </w:p>
    <w:p w:rsidR="00655EE9" w:rsidRPr="00655EE9" w:rsidRDefault="00655EE9" w:rsidP="00655EE9">
      <w:pPr>
        <w:widowControl/>
        <w:ind w:firstLineChars="200" w:firstLine="562"/>
        <w:jc w:val="left"/>
        <w:rPr>
          <w:rFonts w:asciiTheme="minorEastAsia" w:hAnsiTheme="minorEastAsia" w:cs="宋体"/>
          <w:b/>
          <w:color w:val="000000"/>
          <w:kern w:val="0"/>
          <w:sz w:val="28"/>
          <w:szCs w:val="28"/>
        </w:rPr>
      </w:pPr>
      <w:r w:rsidRPr="00655EE9">
        <w:rPr>
          <w:rFonts w:asciiTheme="minorEastAsia" w:hAnsiTheme="minorEastAsia" w:cs="宋体" w:hint="eastAsia"/>
          <w:b/>
          <w:color w:val="000000"/>
          <w:kern w:val="0"/>
          <w:sz w:val="28"/>
          <w:szCs w:val="28"/>
        </w:rPr>
        <w:t>二、投资者主要关注的问题及解答</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（一）公司基本情况</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答：</w:t>
      </w:r>
      <w:proofErr w:type="gramStart"/>
      <w:r w:rsidRPr="00655EE9">
        <w:rPr>
          <w:rFonts w:asciiTheme="minorEastAsia" w:hAnsiTheme="minorEastAsia" w:cs="宋体" w:hint="eastAsia"/>
          <w:color w:val="000000"/>
          <w:kern w:val="0"/>
          <w:sz w:val="28"/>
          <w:szCs w:val="28"/>
        </w:rPr>
        <w:t>滨化集团</w:t>
      </w:r>
      <w:proofErr w:type="gramEnd"/>
      <w:r w:rsidRPr="00655EE9">
        <w:rPr>
          <w:rFonts w:asciiTheme="minorEastAsia" w:hAnsiTheme="minorEastAsia" w:cs="宋体" w:hint="eastAsia"/>
          <w:color w:val="000000"/>
          <w:kern w:val="0"/>
          <w:sz w:val="28"/>
          <w:szCs w:val="28"/>
        </w:rPr>
        <w:t>股份有限公司注册资本11.88亿元，总资产71.8亿元，具有四十多年丰富的烧碱和环氧丙烷生产经验，是全国最具影响力的油田助剂厂商之一，是我国最大的三氯乙烯、油田助剂供应商和重要的环氧丙烷及烧碱产品生产商，为国内化工氯</w:t>
      </w:r>
      <w:proofErr w:type="gramStart"/>
      <w:r w:rsidRPr="00655EE9">
        <w:rPr>
          <w:rFonts w:asciiTheme="minorEastAsia" w:hAnsiTheme="minorEastAsia" w:cs="宋体" w:hint="eastAsia"/>
          <w:color w:val="000000"/>
          <w:kern w:val="0"/>
          <w:sz w:val="28"/>
          <w:szCs w:val="28"/>
        </w:rPr>
        <w:t>碱行业</w:t>
      </w:r>
      <w:proofErr w:type="gramEnd"/>
      <w:r w:rsidRPr="00655EE9">
        <w:rPr>
          <w:rFonts w:asciiTheme="minorEastAsia" w:hAnsiTheme="minorEastAsia" w:cs="宋体" w:hint="eastAsia"/>
          <w:color w:val="000000"/>
          <w:kern w:val="0"/>
          <w:sz w:val="28"/>
          <w:szCs w:val="28"/>
        </w:rPr>
        <w:t>具有较大影响力的企业。拥有良好的环氧丙烷、三氯乙烯、油田助剂和烧碱业务格局及独具特色的循环经济一体化生产模式，主要</w:t>
      </w:r>
      <w:proofErr w:type="gramStart"/>
      <w:r w:rsidRPr="00655EE9">
        <w:rPr>
          <w:rFonts w:asciiTheme="minorEastAsia" w:hAnsiTheme="minorEastAsia" w:cs="宋体" w:hint="eastAsia"/>
          <w:color w:val="000000"/>
          <w:kern w:val="0"/>
          <w:sz w:val="28"/>
          <w:szCs w:val="28"/>
        </w:rPr>
        <w:t>产业链各环节</w:t>
      </w:r>
      <w:proofErr w:type="gramEnd"/>
      <w:r w:rsidRPr="00655EE9">
        <w:rPr>
          <w:rFonts w:asciiTheme="minorEastAsia" w:hAnsiTheme="minorEastAsia" w:cs="宋体" w:hint="eastAsia"/>
          <w:color w:val="000000"/>
          <w:kern w:val="0"/>
          <w:sz w:val="28"/>
          <w:szCs w:val="28"/>
        </w:rPr>
        <w:t>技术和设备均已达到国内、国际先进水平，并形成公司独有的技术优势。</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（二）公司的项目进展情况</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答：</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lastRenderedPageBreak/>
        <w:t>1、四个新建项目（</w:t>
      </w:r>
      <w:proofErr w:type="gramStart"/>
      <w:r w:rsidRPr="00655EE9">
        <w:rPr>
          <w:rFonts w:asciiTheme="minorEastAsia" w:hAnsiTheme="minorEastAsia" w:cs="宋体" w:hint="eastAsia"/>
          <w:color w:val="000000"/>
          <w:kern w:val="0"/>
          <w:sz w:val="28"/>
          <w:szCs w:val="28"/>
        </w:rPr>
        <w:t>六氟磷酸</w:t>
      </w:r>
      <w:proofErr w:type="gramEnd"/>
      <w:r w:rsidRPr="00655EE9">
        <w:rPr>
          <w:rFonts w:asciiTheme="minorEastAsia" w:hAnsiTheme="minorEastAsia" w:cs="宋体" w:hint="eastAsia"/>
          <w:color w:val="000000"/>
          <w:kern w:val="0"/>
          <w:sz w:val="28"/>
          <w:szCs w:val="28"/>
        </w:rPr>
        <w:t>锂、电子级氢氟酸、环氧氯丙烷、煤炭物流中心）有序进行中。</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2、与其他相关方的合作情况</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（1）成立了北京水木滨华科技有限公司。</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（2）与北京亿华通科技股份有限公司共同成立山东滨华氢能源有限公司。</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（3）联合中国五洲工程设计集团有限公司等各方计划共同开发建设军民融合产业园。</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（三）国内环氧丙烷现状、氯醇法、共氧化法、直接氧化法之间的技术和生产成本比较，未来两年的新增产能情况及对市场的整体影响。</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答：公司现有环氧丙烷装置采用氯醇法生产，短期内具有一定成本优势，但随着共氧化法和直接氧化法生产技术的不断成熟和规模效应，以及环保成本的上升，未来可能面临新的政策及市场风险。环氧丙烷下游主要行业集中在聚醚、碳酸二甲酯、丙二醇等行业，公司和下游主要用户都是长期战略合作关系，供需总体平稳。由于目前环氧丙烷盈利情况较好，预计未来环氧丙烷产能仍将增加，市场供应量将有所增加。</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（四）公司目前的生产经营状况、装置开工率情况</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答：公司目前生产正常，各生产装置按计划进行。</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（五）</w:t>
      </w:r>
      <w:proofErr w:type="gramStart"/>
      <w:r w:rsidRPr="00655EE9">
        <w:rPr>
          <w:rFonts w:asciiTheme="minorEastAsia" w:hAnsiTheme="minorEastAsia" w:cs="宋体" w:hint="eastAsia"/>
          <w:color w:val="000000"/>
          <w:kern w:val="0"/>
          <w:sz w:val="28"/>
          <w:szCs w:val="28"/>
        </w:rPr>
        <w:t>六氟磷酸</w:t>
      </w:r>
      <w:proofErr w:type="gramEnd"/>
      <w:r w:rsidRPr="00655EE9">
        <w:rPr>
          <w:rFonts w:asciiTheme="minorEastAsia" w:hAnsiTheme="minorEastAsia" w:cs="宋体" w:hint="eastAsia"/>
          <w:color w:val="000000"/>
          <w:kern w:val="0"/>
          <w:sz w:val="28"/>
          <w:szCs w:val="28"/>
        </w:rPr>
        <w:t>锂、电子级氢氟酸、环氧氯丙烷项目进度、投产时间、产能。</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lastRenderedPageBreak/>
        <w:t>答：甘油法环氧氯丙烷：利用甘油、氯化氢和烧碱作为原料生产环氧氯丙烷。甘油利用粗甘油加工成为精甘油，氯化氢利用公司四氯乙烯装置副产氯化氢，烧碱也是公司内部产品。该技术可以实现废水闭路循环，废水零排放。环氧氯丙烷下游产品主要包括环氧树脂、氯醇橡胶、聚醚多元醇等。</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r w:rsidRPr="00655EE9">
        <w:rPr>
          <w:rFonts w:asciiTheme="minorEastAsia" w:hAnsiTheme="minorEastAsia" w:cs="宋体" w:hint="eastAsia"/>
          <w:color w:val="000000"/>
          <w:kern w:val="0"/>
          <w:sz w:val="28"/>
          <w:szCs w:val="28"/>
        </w:rPr>
        <w:t>电子级氢氟酸：电子级氢氟酸以无水氟化氢作为原料，利用深度精制技术生产电子级氢氟酸。无水</w:t>
      </w:r>
      <w:proofErr w:type="gramStart"/>
      <w:r w:rsidRPr="00655EE9">
        <w:rPr>
          <w:rFonts w:asciiTheme="minorEastAsia" w:hAnsiTheme="minorEastAsia" w:cs="宋体" w:hint="eastAsia"/>
          <w:color w:val="000000"/>
          <w:kern w:val="0"/>
          <w:sz w:val="28"/>
          <w:szCs w:val="28"/>
        </w:rPr>
        <w:t>氟化氢从市场</w:t>
      </w:r>
      <w:proofErr w:type="gramEnd"/>
      <w:r w:rsidRPr="00655EE9">
        <w:rPr>
          <w:rFonts w:asciiTheme="minorEastAsia" w:hAnsiTheme="minorEastAsia" w:cs="宋体" w:hint="eastAsia"/>
          <w:color w:val="000000"/>
          <w:kern w:val="0"/>
          <w:sz w:val="28"/>
          <w:szCs w:val="28"/>
        </w:rPr>
        <w:t>采购。电子级氢氟酸主要用于芯片、液晶面板等行业的清洗、蚀刻。</w:t>
      </w:r>
    </w:p>
    <w:p w:rsidR="00655EE9" w:rsidRPr="00655EE9" w:rsidRDefault="00655EE9" w:rsidP="00655EE9">
      <w:pPr>
        <w:widowControl/>
        <w:ind w:firstLineChars="200" w:firstLine="560"/>
        <w:jc w:val="left"/>
        <w:rPr>
          <w:rFonts w:asciiTheme="minorEastAsia" w:hAnsiTheme="minorEastAsia" w:cs="宋体"/>
          <w:color w:val="000000"/>
          <w:kern w:val="0"/>
          <w:sz w:val="28"/>
          <w:szCs w:val="28"/>
        </w:rPr>
      </w:pPr>
      <w:proofErr w:type="gramStart"/>
      <w:r w:rsidRPr="00655EE9">
        <w:rPr>
          <w:rFonts w:asciiTheme="minorEastAsia" w:hAnsiTheme="minorEastAsia" w:cs="宋体" w:hint="eastAsia"/>
          <w:color w:val="000000"/>
          <w:kern w:val="0"/>
          <w:sz w:val="28"/>
          <w:szCs w:val="28"/>
        </w:rPr>
        <w:t>六氟磷酸</w:t>
      </w:r>
      <w:proofErr w:type="gramEnd"/>
      <w:r w:rsidRPr="00655EE9">
        <w:rPr>
          <w:rFonts w:asciiTheme="minorEastAsia" w:hAnsiTheme="minorEastAsia" w:cs="宋体" w:hint="eastAsia"/>
          <w:color w:val="000000"/>
          <w:kern w:val="0"/>
          <w:sz w:val="28"/>
          <w:szCs w:val="28"/>
        </w:rPr>
        <w:t>锂：</w:t>
      </w:r>
      <w:proofErr w:type="gramStart"/>
      <w:r w:rsidRPr="00655EE9">
        <w:rPr>
          <w:rFonts w:asciiTheme="minorEastAsia" w:hAnsiTheme="minorEastAsia" w:cs="宋体" w:hint="eastAsia"/>
          <w:color w:val="000000"/>
          <w:kern w:val="0"/>
          <w:sz w:val="28"/>
          <w:szCs w:val="28"/>
        </w:rPr>
        <w:t>六氟磷酸锂</w:t>
      </w:r>
      <w:proofErr w:type="gramEnd"/>
      <w:r w:rsidRPr="00655EE9">
        <w:rPr>
          <w:rFonts w:asciiTheme="minorEastAsia" w:hAnsiTheme="minorEastAsia" w:cs="宋体" w:hint="eastAsia"/>
          <w:color w:val="000000"/>
          <w:kern w:val="0"/>
          <w:sz w:val="28"/>
          <w:szCs w:val="28"/>
        </w:rPr>
        <w:t>利用五氯化磷、无水氟化氢、氟化</w:t>
      </w:r>
      <w:proofErr w:type="gramStart"/>
      <w:r w:rsidRPr="00655EE9">
        <w:rPr>
          <w:rFonts w:asciiTheme="minorEastAsia" w:hAnsiTheme="minorEastAsia" w:cs="宋体" w:hint="eastAsia"/>
          <w:color w:val="000000"/>
          <w:kern w:val="0"/>
          <w:sz w:val="28"/>
          <w:szCs w:val="28"/>
        </w:rPr>
        <w:t>锂</w:t>
      </w:r>
      <w:proofErr w:type="gramEnd"/>
      <w:r w:rsidRPr="00655EE9">
        <w:rPr>
          <w:rFonts w:asciiTheme="minorEastAsia" w:hAnsiTheme="minorEastAsia" w:cs="宋体" w:hint="eastAsia"/>
          <w:color w:val="000000"/>
          <w:kern w:val="0"/>
          <w:sz w:val="28"/>
          <w:szCs w:val="28"/>
        </w:rPr>
        <w:t>作为原料</w:t>
      </w:r>
      <w:proofErr w:type="gramStart"/>
      <w:r w:rsidRPr="00655EE9">
        <w:rPr>
          <w:rFonts w:asciiTheme="minorEastAsia" w:hAnsiTheme="minorEastAsia" w:cs="宋体" w:hint="eastAsia"/>
          <w:color w:val="000000"/>
          <w:kern w:val="0"/>
          <w:sz w:val="28"/>
          <w:szCs w:val="28"/>
        </w:rPr>
        <w:t>生产六氟磷酸锂</w:t>
      </w:r>
      <w:proofErr w:type="gramEnd"/>
      <w:r w:rsidRPr="00655EE9">
        <w:rPr>
          <w:rFonts w:asciiTheme="minorEastAsia" w:hAnsiTheme="minorEastAsia" w:cs="宋体" w:hint="eastAsia"/>
          <w:color w:val="000000"/>
          <w:kern w:val="0"/>
          <w:sz w:val="28"/>
          <w:szCs w:val="28"/>
        </w:rPr>
        <w:t>。三种原料均从市场采购。</w:t>
      </w:r>
      <w:proofErr w:type="gramStart"/>
      <w:r w:rsidRPr="00655EE9">
        <w:rPr>
          <w:rFonts w:asciiTheme="minorEastAsia" w:hAnsiTheme="minorEastAsia" w:cs="宋体" w:hint="eastAsia"/>
          <w:color w:val="000000"/>
          <w:kern w:val="0"/>
          <w:sz w:val="28"/>
          <w:szCs w:val="28"/>
        </w:rPr>
        <w:t>六氟磷酸锂</w:t>
      </w:r>
      <w:proofErr w:type="gramEnd"/>
      <w:r w:rsidRPr="00655EE9">
        <w:rPr>
          <w:rFonts w:asciiTheme="minorEastAsia" w:hAnsiTheme="minorEastAsia" w:cs="宋体" w:hint="eastAsia"/>
          <w:color w:val="000000"/>
          <w:kern w:val="0"/>
          <w:sz w:val="28"/>
          <w:szCs w:val="28"/>
        </w:rPr>
        <w:t>主要用于锂电池的电解质，主要产品就是锂电池。</w:t>
      </w:r>
    </w:p>
    <w:p w:rsidR="0029231B" w:rsidRPr="006748EB" w:rsidRDefault="00655EE9" w:rsidP="00655EE9">
      <w:pPr>
        <w:widowControl/>
        <w:ind w:firstLineChars="200" w:firstLine="560"/>
        <w:jc w:val="left"/>
        <w:rPr>
          <w:rFonts w:asciiTheme="minorEastAsia" w:hAnsiTheme="minorEastAsia"/>
          <w:sz w:val="28"/>
          <w:szCs w:val="28"/>
        </w:rPr>
      </w:pPr>
      <w:r w:rsidRPr="00655EE9">
        <w:rPr>
          <w:rFonts w:asciiTheme="minorEastAsia" w:hAnsiTheme="minorEastAsia" w:cs="宋体" w:hint="eastAsia"/>
          <w:color w:val="000000"/>
          <w:kern w:val="0"/>
          <w:sz w:val="28"/>
          <w:szCs w:val="28"/>
        </w:rPr>
        <w:t>受近期环保政策影响，新建项目设备采购周期延长，</w:t>
      </w:r>
      <w:r w:rsidR="00415EA1">
        <w:rPr>
          <w:rFonts w:asciiTheme="minorEastAsia" w:hAnsiTheme="minorEastAsia" w:cs="宋体" w:hint="eastAsia"/>
          <w:color w:val="000000"/>
          <w:kern w:val="0"/>
          <w:sz w:val="28"/>
          <w:szCs w:val="28"/>
        </w:rPr>
        <w:t>具体建成及投产时间要根据</w:t>
      </w:r>
      <w:proofErr w:type="gramStart"/>
      <w:r w:rsidR="00415EA1">
        <w:rPr>
          <w:rFonts w:asciiTheme="minorEastAsia" w:hAnsiTheme="minorEastAsia" w:cs="宋体" w:hint="eastAsia"/>
          <w:color w:val="000000"/>
          <w:kern w:val="0"/>
          <w:sz w:val="28"/>
          <w:szCs w:val="28"/>
        </w:rPr>
        <w:t>鲁化安转办对危化品行</w:t>
      </w:r>
      <w:proofErr w:type="gramEnd"/>
      <w:r w:rsidR="00415EA1">
        <w:rPr>
          <w:rFonts w:asciiTheme="minorEastAsia" w:hAnsiTheme="minorEastAsia" w:cs="宋体" w:hint="eastAsia"/>
          <w:color w:val="000000"/>
          <w:kern w:val="0"/>
          <w:sz w:val="28"/>
          <w:szCs w:val="28"/>
        </w:rPr>
        <w:t>业的限制解除时间才能确定，请关注</w:t>
      </w:r>
      <w:r w:rsidR="001274E0">
        <w:rPr>
          <w:rFonts w:asciiTheme="minorEastAsia" w:hAnsiTheme="minorEastAsia" w:cs="宋体" w:hint="eastAsia"/>
          <w:color w:val="000000"/>
          <w:kern w:val="0"/>
          <w:sz w:val="28"/>
          <w:szCs w:val="28"/>
        </w:rPr>
        <w:t>山东省</w:t>
      </w:r>
      <w:r w:rsidR="00DB6DDD">
        <w:rPr>
          <w:rFonts w:asciiTheme="minorEastAsia" w:hAnsiTheme="minorEastAsia" w:cs="宋体" w:hint="eastAsia"/>
          <w:color w:val="000000"/>
          <w:kern w:val="0"/>
          <w:sz w:val="28"/>
          <w:szCs w:val="28"/>
        </w:rPr>
        <w:t>发布的政策和</w:t>
      </w:r>
      <w:r w:rsidR="00415EA1">
        <w:rPr>
          <w:rFonts w:asciiTheme="minorEastAsia" w:hAnsiTheme="minorEastAsia" w:cs="宋体" w:hint="eastAsia"/>
          <w:color w:val="000000"/>
          <w:kern w:val="0"/>
          <w:sz w:val="28"/>
          <w:szCs w:val="28"/>
        </w:rPr>
        <w:t>公司公告。</w:t>
      </w:r>
      <w:bookmarkStart w:id="0" w:name="_GoBack"/>
      <w:bookmarkEnd w:id="0"/>
    </w:p>
    <w:sectPr w:rsidR="0029231B" w:rsidRPr="006748EB" w:rsidSect="00C37F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6E4" w:rsidRDefault="007236E4" w:rsidP="0029231B">
      <w:r>
        <w:separator/>
      </w:r>
    </w:p>
  </w:endnote>
  <w:endnote w:type="continuationSeparator" w:id="0">
    <w:p w:rsidR="007236E4" w:rsidRDefault="007236E4" w:rsidP="00292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6E4" w:rsidRDefault="007236E4" w:rsidP="0029231B">
      <w:r>
        <w:separator/>
      </w:r>
    </w:p>
  </w:footnote>
  <w:footnote w:type="continuationSeparator" w:id="0">
    <w:p w:rsidR="007236E4" w:rsidRDefault="007236E4" w:rsidP="00292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31B"/>
    <w:rsid w:val="00057C00"/>
    <w:rsid w:val="001274E0"/>
    <w:rsid w:val="00130951"/>
    <w:rsid w:val="00152EBC"/>
    <w:rsid w:val="002516FD"/>
    <w:rsid w:val="0029231B"/>
    <w:rsid w:val="002A22B0"/>
    <w:rsid w:val="002A6D88"/>
    <w:rsid w:val="003972DF"/>
    <w:rsid w:val="003E2218"/>
    <w:rsid w:val="00415EA1"/>
    <w:rsid w:val="00475E6D"/>
    <w:rsid w:val="00593EBC"/>
    <w:rsid w:val="005B6608"/>
    <w:rsid w:val="005C5D7E"/>
    <w:rsid w:val="006546D2"/>
    <w:rsid w:val="00655EE9"/>
    <w:rsid w:val="006748EB"/>
    <w:rsid w:val="006B7ECE"/>
    <w:rsid w:val="007236E4"/>
    <w:rsid w:val="00746716"/>
    <w:rsid w:val="007F32EA"/>
    <w:rsid w:val="008579D0"/>
    <w:rsid w:val="00894A55"/>
    <w:rsid w:val="008F3713"/>
    <w:rsid w:val="00931CFD"/>
    <w:rsid w:val="0097029E"/>
    <w:rsid w:val="009D67AA"/>
    <w:rsid w:val="00A02CE3"/>
    <w:rsid w:val="00A04FBA"/>
    <w:rsid w:val="00A17E14"/>
    <w:rsid w:val="00A922DD"/>
    <w:rsid w:val="00AA4C16"/>
    <w:rsid w:val="00AC1534"/>
    <w:rsid w:val="00B61280"/>
    <w:rsid w:val="00BF6448"/>
    <w:rsid w:val="00C17C41"/>
    <w:rsid w:val="00C23A42"/>
    <w:rsid w:val="00C37FF2"/>
    <w:rsid w:val="00CB3148"/>
    <w:rsid w:val="00CC6B10"/>
    <w:rsid w:val="00D07029"/>
    <w:rsid w:val="00D638F0"/>
    <w:rsid w:val="00DB6DDD"/>
    <w:rsid w:val="00DC4F1B"/>
    <w:rsid w:val="00E966D4"/>
    <w:rsid w:val="00EA164C"/>
    <w:rsid w:val="00EB2D6A"/>
    <w:rsid w:val="00ED69DF"/>
    <w:rsid w:val="00F54A27"/>
    <w:rsid w:val="00F64934"/>
    <w:rsid w:val="00F91E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31B"/>
    <w:rPr>
      <w:sz w:val="18"/>
      <w:szCs w:val="18"/>
    </w:rPr>
  </w:style>
  <w:style w:type="paragraph" w:styleId="a4">
    <w:name w:val="footer"/>
    <w:basedOn w:val="a"/>
    <w:link w:val="Char0"/>
    <w:uiPriority w:val="99"/>
    <w:unhideWhenUsed/>
    <w:rsid w:val="0029231B"/>
    <w:pPr>
      <w:tabs>
        <w:tab w:val="center" w:pos="4153"/>
        <w:tab w:val="right" w:pos="8306"/>
      </w:tabs>
      <w:snapToGrid w:val="0"/>
      <w:jc w:val="left"/>
    </w:pPr>
    <w:rPr>
      <w:sz w:val="18"/>
      <w:szCs w:val="18"/>
    </w:rPr>
  </w:style>
  <w:style w:type="character" w:customStyle="1" w:styleId="Char0">
    <w:name w:val="页脚 Char"/>
    <w:basedOn w:val="a0"/>
    <w:link w:val="a4"/>
    <w:uiPriority w:val="99"/>
    <w:rsid w:val="0029231B"/>
    <w:rPr>
      <w:sz w:val="18"/>
      <w:szCs w:val="18"/>
    </w:rPr>
  </w:style>
  <w:style w:type="character" w:customStyle="1" w:styleId="apple-converted-space">
    <w:name w:val="apple-converted-space"/>
    <w:basedOn w:val="a0"/>
    <w:rsid w:val="0029231B"/>
  </w:style>
</w:styles>
</file>

<file path=word/webSettings.xml><?xml version="1.0" encoding="utf-8"?>
<w:webSettings xmlns:r="http://schemas.openxmlformats.org/officeDocument/2006/relationships" xmlns:w="http://schemas.openxmlformats.org/wordprocessingml/2006/main">
  <w:divs>
    <w:div w:id="444424300">
      <w:bodyDiv w:val="1"/>
      <w:marLeft w:val="0"/>
      <w:marRight w:val="0"/>
      <w:marTop w:val="0"/>
      <w:marBottom w:val="0"/>
      <w:divBdr>
        <w:top w:val="none" w:sz="0" w:space="0" w:color="auto"/>
        <w:left w:val="none" w:sz="0" w:space="0" w:color="auto"/>
        <w:bottom w:val="none" w:sz="0" w:space="0" w:color="auto"/>
        <w:right w:val="none" w:sz="0" w:space="0" w:color="auto"/>
      </w:divBdr>
      <w:divsChild>
        <w:div w:id="1754819682">
          <w:marLeft w:val="0"/>
          <w:marRight w:val="0"/>
          <w:marTop w:val="0"/>
          <w:marBottom w:val="0"/>
          <w:divBdr>
            <w:top w:val="none" w:sz="0" w:space="0" w:color="auto"/>
            <w:left w:val="none" w:sz="0" w:space="0" w:color="auto"/>
            <w:bottom w:val="none" w:sz="0" w:space="0" w:color="auto"/>
            <w:right w:val="none" w:sz="0" w:space="0" w:color="auto"/>
          </w:divBdr>
          <w:divsChild>
            <w:div w:id="837767587">
              <w:marLeft w:val="0"/>
              <w:marRight w:val="0"/>
              <w:marTop w:val="0"/>
              <w:marBottom w:val="0"/>
              <w:divBdr>
                <w:top w:val="none" w:sz="0" w:space="0" w:color="auto"/>
                <w:left w:val="none" w:sz="0" w:space="0" w:color="auto"/>
                <w:bottom w:val="none" w:sz="0" w:space="0" w:color="auto"/>
                <w:right w:val="none" w:sz="0" w:space="0" w:color="auto"/>
              </w:divBdr>
              <w:divsChild>
                <w:div w:id="1866939784">
                  <w:marLeft w:val="0"/>
                  <w:marRight w:val="0"/>
                  <w:marTop w:val="0"/>
                  <w:marBottom w:val="0"/>
                  <w:divBdr>
                    <w:top w:val="none" w:sz="0" w:space="0" w:color="auto"/>
                    <w:left w:val="none" w:sz="0" w:space="0" w:color="auto"/>
                    <w:bottom w:val="none" w:sz="0" w:space="0" w:color="auto"/>
                    <w:right w:val="none" w:sz="0" w:space="0" w:color="auto"/>
                  </w:divBdr>
                  <w:divsChild>
                    <w:div w:id="527715570">
                      <w:marLeft w:val="0"/>
                      <w:marRight w:val="0"/>
                      <w:marTop w:val="0"/>
                      <w:marBottom w:val="0"/>
                      <w:divBdr>
                        <w:top w:val="none" w:sz="0" w:space="0" w:color="auto"/>
                        <w:left w:val="none" w:sz="0" w:space="0" w:color="auto"/>
                        <w:bottom w:val="none" w:sz="0" w:space="0" w:color="auto"/>
                        <w:right w:val="none" w:sz="0" w:space="0" w:color="auto"/>
                      </w:divBdr>
                      <w:divsChild>
                        <w:div w:id="15674987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99582">
      <w:bodyDiv w:val="1"/>
      <w:marLeft w:val="0"/>
      <w:marRight w:val="0"/>
      <w:marTop w:val="0"/>
      <w:marBottom w:val="0"/>
      <w:divBdr>
        <w:top w:val="none" w:sz="0" w:space="0" w:color="auto"/>
        <w:left w:val="none" w:sz="0" w:space="0" w:color="auto"/>
        <w:bottom w:val="none" w:sz="0" w:space="0" w:color="auto"/>
        <w:right w:val="none" w:sz="0" w:space="0" w:color="auto"/>
      </w:divBdr>
      <w:divsChild>
        <w:div w:id="113526707">
          <w:marLeft w:val="0"/>
          <w:marRight w:val="0"/>
          <w:marTop w:val="0"/>
          <w:marBottom w:val="0"/>
          <w:divBdr>
            <w:top w:val="none" w:sz="0" w:space="0" w:color="auto"/>
            <w:left w:val="none" w:sz="0" w:space="0" w:color="auto"/>
            <w:bottom w:val="none" w:sz="0" w:space="0" w:color="auto"/>
            <w:right w:val="none" w:sz="0" w:space="0" w:color="auto"/>
          </w:divBdr>
          <w:divsChild>
            <w:div w:id="1057053419">
              <w:marLeft w:val="0"/>
              <w:marRight w:val="0"/>
              <w:marTop w:val="0"/>
              <w:marBottom w:val="0"/>
              <w:divBdr>
                <w:top w:val="none" w:sz="0" w:space="0" w:color="auto"/>
                <w:left w:val="none" w:sz="0" w:space="0" w:color="auto"/>
                <w:bottom w:val="none" w:sz="0" w:space="0" w:color="auto"/>
                <w:right w:val="none" w:sz="0" w:space="0" w:color="auto"/>
              </w:divBdr>
              <w:divsChild>
                <w:div w:id="2127889750">
                  <w:marLeft w:val="0"/>
                  <w:marRight w:val="0"/>
                  <w:marTop w:val="0"/>
                  <w:marBottom w:val="0"/>
                  <w:divBdr>
                    <w:top w:val="none" w:sz="0" w:space="0" w:color="auto"/>
                    <w:left w:val="none" w:sz="0" w:space="0" w:color="auto"/>
                    <w:bottom w:val="none" w:sz="0" w:space="0" w:color="auto"/>
                    <w:right w:val="none" w:sz="0" w:space="0" w:color="auto"/>
                  </w:divBdr>
                  <w:divsChild>
                    <w:div w:id="1029185528">
                      <w:marLeft w:val="0"/>
                      <w:marRight w:val="0"/>
                      <w:marTop w:val="0"/>
                      <w:marBottom w:val="0"/>
                      <w:divBdr>
                        <w:top w:val="none" w:sz="0" w:space="0" w:color="auto"/>
                        <w:left w:val="none" w:sz="0" w:space="0" w:color="auto"/>
                        <w:bottom w:val="none" w:sz="0" w:space="0" w:color="auto"/>
                        <w:right w:val="none" w:sz="0" w:space="0" w:color="auto"/>
                      </w:divBdr>
                      <w:divsChild>
                        <w:div w:id="4319000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关方</dc:creator>
  <cp:keywords/>
  <dc:description/>
  <cp:lastModifiedBy>薛文峰</cp:lastModifiedBy>
  <cp:revision>23</cp:revision>
  <dcterms:created xsi:type="dcterms:W3CDTF">2017-08-25T09:00:00Z</dcterms:created>
  <dcterms:modified xsi:type="dcterms:W3CDTF">2018-04-11T02:21:00Z</dcterms:modified>
</cp:coreProperties>
</file>