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w:t>
      </w:r>
      <w:r w:rsidR="00ED52F8">
        <w:rPr>
          <w:rFonts w:ascii="宋体" w:hAnsi="宋体" w:hint="eastAsia"/>
          <w:bCs/>
          <w:iCs/>
          <w:szCs w:val="21"/>
        </w:rPr>
        <w:t>600682</w:t>
      </w:r>
      <w:r w:rsidR="00ED52F8" w:rsidRPr="007B3A96">
        <w:rPr>
          <w:rFonts w:ascii="宋体" w:hAnsi="宋体" w:hint="eastAsia"/>
          <w:bCs/>
          <w:iCs/>
          <w:szCs w:val="21"/>
        </w:rPr>
        <w:t xml:space="preserve">                               </w:t>
      </w:r>
      <w:r w:rsidRPr="007B3A96">
        <w:rPr>
          <w:rFonts w:ascii="宋体" w:hAnsi="宋体" w:hint="eastAsia"/>
          <w:bCs/>
          <w:iCs/>
          <w:szCs w:val="21"/>
        </w:rPr>
        <w:t>证券简称：</w:t>
      </w:r>
      <w:r w:rsidR="00ED52F8">
        <w:rPr>
          <w:rFonts w:ascii="宋体" w:hAnsi="宋体" w:hint="eastAsia"/>
          <w:bCs/>
          <w:iCs/>
          <w:szCs w:val="21"/>
        </w:rPr>
        <w:t>南京新百</w:t>
      </w:r>
    </w:p>
    <w:p w:rsidR="00ED52F8" w:rsidRPr="00ED52F8" w:rsidRDefault="001F1FC0" w:rsidP="00ED52F8">
      <w:pPr>
        <w:spacing w:line="360" w:lineRule="auto"/>
        <w:jc w:val="center"/>
        <w:rPr>
          <w:rFonts w:ascii="宋体" w:hAnsi="宋体"/>
          <w:color w:val="FF0000"/>
          <w:sz w:val="44"/>
          <w:szCs w:val="44"/>
        </w:rPr>
      </w:pPr>
      <w:r w:rsidRPr="001F1FC0">
        <w:rPr>
          <w:rFonts w:ascii="宋体" w:hAnsi="宋体" w:hint="eastAsia"/>
          <w:color w:val="FF0000"/>
          <w:sz w:val="44"/>
          <w:szCs w:val="44"/>
        </w:rPr>
        <w:t>南京新街口百货商店股份有限公司</w:t>
      </w:r>
    </w:p>
    <w:p w:rsidR="00355FA2" w:rsidRPr="00ED52F8" w:rsidRDefault="001F1FC0" w:rsidP="0032357C">
      <w:pPr>
        <w:spacing w:beforeLines="50" w:afterLines="50" w:line="400" w:lineRule="exact"/>
        <w:jc w:val="center"/>
        <w:rPr>
          <w:rFonts w:ascii="宋体" w:hAnsi="宋体"/>
          <w:bCs/>
          <w:iCs/>
          <w:color w:val="FF0000"/>
          <w:sz w:val="44"/>
          <w:szCs w:val="44"/>
        </w:rPr>
      </w:pPr>
      <w:r w:rsidRPr="001F1FC0">
        <w:rPr>
          <w:rFonts w:ascii="宋体" w:hAnsi="宋体" w:hint="eastAsia"/>
          <w:bCs/>
          <w:iCs/>
          <w:color w:val="FF0000"/>
          <w:sz w:val="44"/>
          <w:szCs w:val="44"/>
        </w:rPr>
        <w:t>投资者关系活动记录表</w:t>
      </w:r>
    </w:p>
    <w:p w:rsidR="00355FA2" w:rsidRPr="00B35961"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w:t>
      </w:r>
      <w:r w:rsidRPr="00B35961">
        <w:rPr>
          <w:rFonts w:ascii="宋体" w:hAnsi="宋体" w:hint="eastAsia"/>
          <w:bCs/>
          <w:iCs/>
          <w:sz w:val="24"/>
          <w:szCs w:val="24"/>
        </w:rPr>
        <w:t>编号：</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371"/>
      </w:tblGrid>
      <w:tr w:rsidR="007B3A96" w:rsidRPr="008E6D0B" w:rsidTr="00876B33">
        <w:trPr>
          <w:jc w:val="center"/>
        </w:trPr>
        <w:tc>
          <w:tcPr>
            <w:tcW w:w="1526" w:type="dxa"/>
            <w:shd w:val="clear" w:color="auto" w:fill="auto"/>
          </w:tcPr>
          <w:p w:rsidR="00355FA2" w:rsidRPr="00876B33" w:rsidRDefault="00355FA2" w:rsidP="00F41330">
            <w:pPr>
              <w:spacing w:line="480" w:lineRule="atLeast"/>
              <w:rPr>
                <w:rFonts w:ascii="宋体" w:hAnsi="宋体"/>
                <w:b/>
                <w:bCs/>
                <w:iCs/>
                <w:szCs w:val="21"/>
              </w:rPr>
            </w:pPr>
            <w:r w:rsidRPr="00876B33">
              <w:rPr>
                <w:rFonts w:ascii="宋体" w:hAnsi="宋体" w:hint="eastAsia"/>
                <w:b/>
                <w:bCs/>
                <w:iCs/>
                <w:szCs w:val="21"/>
              </w:rPr>
              <w:t>投资者关系活动类别</w:t>
            </w:r>
          </w:p>
          <w:p w:rsidR="00355FA2" w:rsidRPr="00876B33" w:rsidRDefault="00355FA2" w:rsidP="00F41330">
            <w:pPr>
              <w:spacing w:line="480" w:lineRule="atLeast"/>
              <w:rPr>
                <w:rFonts w:ascii="宋体" w:hAnsi="宋体"/>
                <w:b/>
                <w:bCs/>
                <w:iCs/>
                <w:szCs w:val="21"/>
              </w:rPr>
            </w:pPr>
          </w:p>
        </w:tc>
        <w:tc>
          <w:tcPr>
            <w:tcW w:w="7371" w:type="dxa"/>
            <w:shd w:val="clear" w:color="auto" w:fill="auto"/>
          </w:tcPr>
          <w:p w:rsidR="00355FA2" w:rsidRPr="00B35961" w:rsidRDefault="00905456" w:rsidP="006D390A">
            <w:pPr>
              <w:spacing w:line="360" w:lineRule="atLeast"/>
              <w:rPr>
                <w:rFonts w:ascii="宋体" w:hAnsi="宋体"/>
                <w:bCs/>
                <w:iCs/>
                <w:szCs w:val="21"/>
              </w:rPr>
            </w:pPr>
            <w:r>
              <w:rPr>
                <w:rFonts w:ascii="宋体" w:hAnsi="宋体" w:hint="eastAsia"/>
                <w:bCs/>
                <w:iCs/>
                <w:szCs w:val="21"/>
              </w:rPr>
              <w:t>√</w:t>
            </w:r>
            <w:r w:rsidR="00355FA2" w:rsidRPr="00B35961">
              <w:rPr>
                <w:rFonts w:ascii="宋体" w:hAnsi="宋体" w:hint="eastAsia"/>
                <w:szCs w:val="21"/>
              </w:rPr>
              <w:t xml:space="preserve">特定对象调研        </w:t>
            </w:r>
            <w:r w:rsidR="00784570" w:rsidRPr="00B35961">
              <w:rPr>
                <w:rFonts w:ascii="宋体" w:hAnsi="宋体" w:hint="eastAsia"/>
                <w:bCs/>
                <w:iCs/>
                <w:szCs w:val="21"/>
              </w:rPr>
              <w:t>□</w:t>
            </w:r>
            <w:r w:rsidR="00355FA2" w:rsidRPr="00B35961">
              <w:rPr>
                <w:rFonts w:ascii="宋体" w:hAnsi="宋体" w:hint="eastAsia"/>
                <w:szCs w:val="21"/>
              </w:rPr>
              <w:t>分析师会议</w:t>
            </w:r>
          </w:p>
          <w:p w:rsidR="00355FA2" w:rsidRPr="00B35961" w:rsidRDefault="00355FA2" w:rsidP="006D390A">
            <w:pPr>
              <w:spacing w:line="360" w:lineRule="atLeast"/>
              <w:rPr>
                <w:rFonts w:ascii="宋体" w:hAnsi="宋体"/>
                <w:bCs/>
                <w:iCs/>
                <w:szCs w:val="21"/>
              </w:rPr>
            </w:pPr>
            <w:r w:rsidRPr="00B35961">
              <w:rPr>
                <w:rFonts w:ascii="宋体" w:hAnsi="宋体" w:hint="eastAsia"/>
                <w:bCs/>
                <w:iCs/>
                <w:szCs w:val="21"/>
              </w:rPr>
              <w:t>□</w:t>
            </w:r>
            <w:r w:rsidRPr="00B35961">
              <w:rPr>
                <w:rFonts w:ascii="宋体" w:hAnsi="宋体" w:hint="eastAsia"/>
                <w:szCs w:val="21"/>
              </w:rPr>
              <w:t xml:space="preserve">媒体采访            </w:t>
            </w:r>
            <w:r w:rsidRPr="00B35961">
              <w:rPr>
                <w:rFonts w:ascii="宋体" w:hAnsi="宋体" w:hint="eastAsia"/>
                <w:bCs/>
                <w:iCs/>
                <w:szCs w:val="21"/>
              </w:rPr>
              <w:t>□</w:t>
            </w:r>
            <w:r w:rsidRPr="00B35961">
              <w:rPr>
                <w:rFonts w:ascii="宋体" w:hAnsi="宋体" w:hint="eastAsia"/>
                <w:szCs w:val="21"/>
              </w:rPr>
              <w:t>业绩说明会</w:t>
            </w:r>
          </w:p>
          <w:p w:rsidR="00355FA2" w:rsidRPr="00B35961" w:rsidRDefault="00355FA2" w:rsidP="006D390A">
            <w:pPr>
              <w:spacing w:line="360" w:lineRule="atLeast"/>
              <w:rPr>
                <w:rFonts w:ascii="宋体" w:hAnsi="宋体"/>
                <w:bCs/>
                <w:iCs/>
                <w:szCs w:val="21"/>
              </w:rPr>
            </w:pPr>
            <w:r w:rsidRPr="00B35961">
              <w:rPr>
                <w:rFonts w:ascii="宋体" w:hAnsi="宋体" w:hint="eastAsia"/>
                <w:bCs/>
                <w:iCs/>
                <w:szCs w:val="21"/>
              </w:rPr>
              <w:t>□</w:t>
            </w:r>
            <w:r w:rsidRPr="00B35961">
              <w:rPr>
                <w:rFonts w:ascii="宋体" w:hAnsi="宋体" w:hint="eastAsia"/>
                <w:szCs w:val="21"/>
              </w:rPr>
              <w:t xml:space="preserve">新闻发布会          </w:t>
            </w:r>
            <w:r w:rsidR="00AA05EA" w:rsidRPr="00B35961">
              <w:rPr>
                <w:rFonts w:ascii="宋体" w:hAnsi="宋体" w:hint="eastAsia"/>
                <w:bCs/>
                <w:iCs/>
                <w:szCs w:val="21"/>
              </w:rPr>
              <w:t>□</w:t>
            </w:r>
            <w:r w:rsidRPr="00B35961">
              <w:rPr>
                <w:rFonts w:ascii="宋体" w:hAnsi="宋体" w:hint="eastAsia"/>
                <w:szCs w:val="21"/>
              </w:rPr>
              <w:t>路演活动</w:t>
            </w:r>
          </w:p>
          <w:p w:rsidR="00355FA2" w:rsidRPr="00B35961" w:rsidRDefault="0032357C" w:rsidP="006D390A">
            <w:pPr>
              <w:tabs>
                <w:tab w:val="left" w:pos="3045"/>
                <w:tab w:val="center" w:pos="3199"/>
              </w:tabs>
              <w:spacing w:line="360" w:lineRule="atLeast"/>
              <w:rPr>
                <w:rFonts w:ascii="宋体" w:hAnsi="宋体"/>
                <w:bCs/>
                <w:iCs/>
                <w:szCs w:val="21"/>
              </w:rPr>
            </w:pPr>
            <w:r w:rsidRPr="00B35961">
              <w:rPr>
                <w:rFonts w:ascii="宋体" w:hAnsi="宋体" w:hint="eastAsia"/>
                <w:bCs/>
                <w:iCs/>
                <w:szCs w:val="21"/>
              </w:rPr>
              <w:t>□</w:t>
            </w:r>
            <w:r w:rsidR="00355FA2" w:rsidRPr="00B35961">
              <w:rPr>
                <w:rFonts w:ascii="宋体" w:hAnsi="宋体" w:hint="eastAsia"/>
                <w:szCs w:val="21"/>
              </w:rPr>
              <w:t>现场参观</w:t>
            </w:r>
            <w:r w:rsidR="00355FA2" w:rsidRPr="00B35961">
              <w:rPr>
                <w:rFonts w:ascii="宋体" w:hAnsi="宋体"/>
                <w:bCs/>
                <w:iCs/>
                <w:szCs w:val="21"/>
              </w:rPr>
              <w:tab/>
            </w:r>
          </w:p>
          <w:p w:rsidR="00355FA2" w:rsidRPr="007B3A96" w:rsidRDefault="00ED52F8" w:rsidP="00B865B7">
            <w:pPr>
              <w:tabs>
                <w:tab w:val="center" w:pos="3199"/>
              </w:tabs>
              <w:spacing w:line="360" w:lineRule="atLeast"/>
              <w:rPr>
                <w:rFonts w:ascii="宋体" w:hAnsi="宋体"/>
                <w:bCs/>
                <w:iCs/>
                <w:szCs w:val="21"/>
              </w:rPr>
            </w:pPr>
            <w:r w:rsidRPr="00B35961">
              <w:rPr>
                <w:rFonts w:ascii="宋体" w:hAnsi="宋体" w:hint="eastAsia"/>
                <w:bCs/>
                <w:iCs/>
                <w:szCs w:val="21"/>
              </w:rPr>
              <w:t>□</w:t>
            </w:r>
            <w:r w:rsidR="00355FA2" w:rsidRPr="00B35961">
              <w:rPr>
                <w:rFonts w:ascii="宋体" w:hAnsi="宋体" w:hint="eastAsia"/>
                <w:szCs w:val="21"/>
              </w:rPr>
              <w:t>其他</w:t>
            </w:r>
            <w:r w:rsidR="00FB19C0" w:rsidRPr="00B35961">
              <w:rPr>
                <w:rFonts w:ascii="宋体" w:hAnsi="宋体" w:hint="eastAsia"/>
                <w:szCs w:val="21"/>
              </w:rPr>
              <w:t>:</w:t>
            </w:r>
            <w:r w:rsidR="002D4D70" w:rsidRPr="00B35961">
              <w:rPr>
                <w:rFonts w:ascii="宋体" w:hAnsi="宋体" w:hint="eastAsia"/>
                <w:szCs w:val="21"/>
              </w:rPr>
              <w:t>电话</w:t>
            </w:r>
            <w:r w:rsidR="002D4D70" w:rsidRPr="00B35961">
              <w:rPr>
                <w:rFonts w:ascii="宋体" w:hAnsi="宋体"/>
                <w:szCs w:val="21"/>
              </w:rPr>
              <w:t>会议</w:t>
            </w:r>
          </w:p>
        </w:tc>
      </w:tr>
      <w:tr w:rsidR="007B3A96" w:rsidRPr="007B3A96" w:rsidTr="00876B33">
        <w:trPr>
          <w:jc w:val="center"/>
        </w:trPr>
        <w:tc>
          <w:tcPr>
            <w:tcW w:w="1526" w:type="dxa"/>
            <w:shd w:val="clear" w:color="auto" w:fill="auto"/>
          </w:tcPr>
          <w:p w:rsidR="00355FA2" w:rsidRPr="00876B33" w:rsidRDefault="00355FA2" w:rsidP="00F41330">
            <w:pPr>
              <w:spacing w:line="480" w:lineRule="atLeast"/>
              <w:rPr>
                <w:rFonts w:ascii="宋体" w:hAnsi="宋体"/>
                <w:b/>
                <w:bCs/>
                <w:iCs/>
                <w:szCs w:val="21"/>
              </w:rPr>
            </w:pPr>
            <w:r w:rsidRPr="00876B33">
              <w:rPr>
                <w:rFonts w:ascii="宋体" w:hAnsi="宋体" w:hint="eastAsia"/>
                <w:b/>
                <w:bCs/>
                <w:iCs/>
                <w:szCs w:val="21"/>
              </w:rPr>
              <w:t>参与单位名称及人员姓名</w:t>
            </w:r>
          </w:p>
        </w:tc>
        <w:tc>
          <w:tcPr>
            <w:tcW w:w="7371" w:type="dxa"/>
            <w:shd w:val="clear" w:color="auto" w:fill="auto"/>
            <w:vAlign w:val="center"/>
          </w:tcPr>
          <w:p w:rsidR="00355FA2" w:rsidRPr="007B3A96" w:rsidRDefault="001F7FCE" w:rsidP="00F41330">
            <w:pPr>
              <w:spacing w:line="360" w:lineRule="exact"/>
              <w:rPr>
                <w:rFonts w:ascii="宋体" w:hAnsi="宋体"/>
                <w:bCs/>
                <w:iCs/>
                <w:szCs w:val="21"/>
              </w:rPr>
            </w:pPr>
            <w:r>
              <w:rPr>
                <w:rFonts w:ascii="宋体" w:hAnsi="宋体" w:hint="eastAsia"/>
                <w:bCs/>
                <w:iCs/>
                <w:szCs w:val="21"/>
              </w:rPr>
              <w:t>详见附件名单</w:t>
            </w:r>
          </w:p>
        </w:tc>
      </w:tr>
      <w:tr w:rsidR="007B3A96" w:rsidRPr="007B3A96" w:rsidTr="00876B33">
        <w:trPr>
          <w:jc w:val="center"/>
        </w:trPr>
        <w:tc>
          <w:tcPr>
            <w:tcW w:w="1526" w:type="dxa"/>
            <w:shd w:val="clear" w:color="auto" w:fill="auto"/>
          </w:tcPr>
          <w:p w:rsidR="00355FA2" w:rsidRPr="00876B33" w:rsidRDefault="00355FA2" w:rsidP="00F41330">
            <w:pPr>
              <w:spacing w:line="480" w:lineRule="atLeast"/>
              <w:rPr>
                <w:rFonts w:ascii="宋体" w:hAnsi="宋体"/>
                <w:b/>
                <w:bCs/>
                <w:iCs/>
                <w:szCs w:val="21"/>
              </w:rPr>
            </w:pPr>
            <w:r w:rsidRPr="00876B33">
              <w:rPr>
                <w:rFonts w:ascii="宋体" w:hAnsi="宋体" w:hint="eastAsia"/>
                <w:b/>
                <w:bCs/>
                <w:iCs/>
                <w:szCs w:val="21"/>
              </w:rPr>
              <w:t>时间</w:t>
            </w:r>
          </w:p>
        </w:tc>
        <w:tc>
          <w:tcPr>
            <w:tcW w:w="7371" w:type="dxa"/>
            <w:shd w:val="clear" w:color="auto" w:fill="auto"/>
          </w:tcPr>
          <w:p w:rsidR="00355FA2" w:rsidRPr="007B3A96" w:rsidRDefault="00ED52F8" w:rsidP="009C034F">
            <w:pPr>
              <w:spacing w:line="480" w:lineRule="atLeast"/>
              <w:rPr>
                <w:rFonts w:ascii="宋体" w:hAnsi="宋体"/>
                <w:bCs/>
                <w:iCs/>
                <w:szCs w:val="21"/>
              </w:rPr>
            </w:pPr>
            <w:r>
              <w:rPr>
                <w:bCs/>
                <w:iCs/>
                <w:szCs w:val="21"/>
              </w:rPr>
              <w:t>2018</w:t>
            </w:r>
            <w:r>
              <w:rPr>
                <w:rFonts w:hint="eastAsia"/>
                <w:bCs/>
                <w:iCs/>
                <w:szCs w:val="21"/>
              </w:rPr>
              <w:t>年</w:t>
            </w:r>
            <w:r>
              <w:rPr>
                <w:bCs/>
                <w:iCs/>
                <w:szCs w:val="21"/>
              </w:rPr>
              <w:t>6</w:t>
            </w:r>
            <w:r>
              <w:rPr>
                <w:bCs/>
                <w:iCs/>
                <w:szCs w:val="21"/>
              </w:rPr>
              <w:t>月</w:t>
            </w:r>
            <w:r>
              <w:rPr>
                <w:bCs/>
                <w:iCs/>
                <w:szCs w:val="21"/>
              </w:rPr>
              <w:t>27</w:t>
            </w:r>
            <w:r>
              <w:rPr>
                <w:bCs/>
                <w:iCs/>
                <w:szCs w:val="21"/>
              </w:rPr>
              <w:t>日下午</w:t>
            </w:r>
            <w:r>
              <w:rPr>
                <w:bCs/>
                <w:iCs/>
                <w:szCs w:val="21"/>
              </w:rPr>
              <w:t>13:30</w:t>
            </w:r>
          </w:p>
        </w:tc>
      </w:tr>
      <w:tr w:rsidR="007B3A96" w:rsidRPr="007B3A96" w:rsidTr="00876B33">
        <w:trPr>
          <w:jc w:val="center"/>
        </w:trPr>
        <w:tc>
          <w:tcPr>
            <w:tcW w:w="1526" w:type="dxa"/>
            <w:shd w:val="clear" w:color="auto" w:fill="auto"/>
          </w:tcPr>
          <w:p w:rsidR="00355FA2" w:rsidRPr="00876B33" w:rsidRDefault="00355FA2" w:rsidP="00F41330">
            <w:pPr>
              <w:spacing w:line="480" w:lineRule="atLeast"/>
              <w:rPr>
                <w:rFonts w:ascii="宋体" w:hAnsi="宋体"/>
                <w:b/>
                <w:bCs/>
                <w:iCs/>
                <w:szCs w:val="21"/>
              </w:rPr>
            </w:pPr>
            <w:r w:rsidRPr="00876B33">
              <w:rPr>
                <w:rFonts w:ascii="宋体" w:hAnsi="宋体" w:hint="eastAsia"/>
                <w:b/>
                <w:bCs/>
                <w:iCs/>
                <w:szCs w:val="21"/>
              </w:rPr>
              <w:t>地点</w:t>
            </w:r>
          </w:p>
        </w:tc>
        <w:tc>
          <w:tcPr>
            <w:tcW w:w="7371" w:type="dxa"/>
            <w:shd w:val="clear" w:color="auto" w:fill="auto"/>
          </w:tcPr>
          <w:p w:rsidR="00355FA2" w:rsidRPr="007B3A96" w:rsidRDefault="00784570" w:rsidP="00F41330">
            <w:pPr>
              <w:spacing w:line="480" w:lineRule="atLeast"/>
              <w:rPr>
                <w:rFonts w:ascii="宋体" w:hAnsi="宋体"/>
                <w:bCs/>
                <w:iCs/>
                <w:szCs w:val="21"/>
              </w:rPr>
            </w:pPr>
            <w:r>
              <w:rPr>
                <w:rFonts w:ascii="宋体" w:hAnsi="宋体" w:hint="eastAsia"/>
                <w:bCs/>
                <w:iCs/>
                <w:szCs w:val="21"/>
              </w:rPr>
              <w:t>公司</w:t>
            </w:r>
            <w:r>
              <w:rPr>
                <w:rFonts w:ascii="宋体" w:hAnsi="宋体"/>
                <w:bCs/>
                <w:iCs/>
                <w:szCs w:val="21"/>
              </w:rPr>
              <w:t>会议室</w:t>
            </w:r>
          </w:p>
        </w:tc>
      </w:tr>
      <w:tr w:rsidR="007B3A96" w:rsidRPr="007B3A96" w:rsidTr="00876B33">
        <w:trPr>
          <w:jc w:val="center"/>
        </w:trPr>
        <w:tc>
          <w:tcPr>
            <w:tcW w:w="1526" w:type="dxa"/>
            <w:shd w:val="clear" w:color="auto" w:fill="auto"/>
          </w:tcPr>
          <w:p w:rsidR="00355FA2" w:rsidRPr="00876B33" w:rsidRDefault="00355FA2" w:rsidP="00F41330">
            <w:pPr>
              <w:spacing w:line="480" w:lineRule="atLeast"/>
              <w:rPr>
                <w:rFonts w:ascii="宋体" w:hAnsi="宋体"/>
                <w:b/>
                <w:bCs/>
                <w:iCs/>
                <w:szCs w:val="21"/>
              </w:rPr>
            </w:pPr>
            <w:r w:rsidRPr="00876B33">
              <w:rPr>
                <w:rFonts w:ascii="宋体" w:hAnsi="宋体" w:hint="eastAsia"/>
                <w:b/>
                <w:bCs/>
                <w:iCs/>
                <w:szCs w:val="21"/>
              </w:rPr>
              <w:t>上市公司接待人员姓名</w:t>
            </w:r>
          </w:p>
        </w:tc>
        <w:tc>
          <w:tcPr>
            <w:tcW w:w="7371" w:type="dxa"/>
            <w:shd w:val="clear" w:color="auto" w:fill="auto"/>
            <w:vAlign w:val="center"/>
          </w:tcPr>
          <w:p w:rsidR="00ED52F8" w:rsidRDefault="00ED52F8" w:rsidP="00ED52F8">
            <w:pPr>
              <w:spacing w:line="360" w:lineRule="auto"/>
              <w:ind w:firstLineChars="200" w:firstLine="420"/>
              <w:rPr>
                <w:bCs/>
                <w:iCs/>
                <w:szCs w:val="21"/>
              </w:rPr>
            </w:pPr>
            <w:r>
              <w:rPr>
                <w:rFonts w:hint="eastAsia"/>
                <w:bCs/>
                <w:iCs/>
                <w:szCs w:val="21"/>
              </w:rPr>
              <w:t>董事会秘书陈凯鸿、董事王彤焱、董事徐芳、安康通控股有限公司（控股子公司）董事高婧</w:t>
            </w:r>
          </w:p>
          <w:p w:rsidR="00355FA2" w:rsidRPr="007B3A96" w:rsidRDefault="00355FA2" w:rsidP="009C034F">
            <w:pPr>
              <w:spacing w:line="480" w:lineRule="atLeast"/>
              <w:rPr>
                <w:rFonts w:ascii="宋体" w:hAnsi="宋体"/>
                <w:bCs/>
                <w:iCs/>
                <w:szCs w:val="21"/>
              </w:rPr>
            </w:pPr>
          </w:p>
        </w:tc>
      </w:tr>
      <w:tr w:rsidR="007B3A96" w:rsidRPr="007B3A96" w:rsidTr="00876B33">
        <w:trPr>
          <w:trHeight w:val="1757"/>
          <w:jc w:val="center"/>
        </w:trPr>
        <w:tc>
          <w:tcPr>
            <w:tcW w:w="1526" w:type="dxa"/>
            <w:shd w:val="clear" w:color="auto" w:fill="auto"/>
            <w:vAlign w:val="center"/>
          </w:tcPr>
          <w:p w:rsidR="00355FA2" w:rsidRPr="00876B33" w:rsidRDefault="00355FA2" w:rsidP="00F41330">
            <w:pPr>
              <w:spacing w:line="480" w:lineRule="atLeast"/>
              <w:rPr>
                <w:rFonts w:ascii="宋体" w:hAnsi="宋体"/>
                <w:b/>
                <w:bCs/>
                <w:iCs/>
                <w:szCs w:val="21"/>
              </w:rPr>
            </w:pPr>
            <w:r w:rsidRPr="00876B33">
              <w:rPr>
                <w:rFonts w:ascii="宋体" w:hAnsi="宋体" w:hint="eastAsia"/>
                <w:b/>
                <w:bCs/>
                <w:iCs/>
                <w:szCs w:val="21"/>
              </w:rPr>
              <w:t>投资者关系活动主要内容介绍</w:t>
            </w:r>
          </w:p>
          <w:p w:rsidR="00355FA2" w:rsidRPr="00876B33" w:rsidRDefault="00355FA2" w:rsidP="00F41330">
            <w:pPr>
              <w:spacing w:line="480" w:lineRule="atLeast"/>
              <w:rPr>
                <w:rFonts w:ascii="宋体" w:hAnsi="宋体"/>
                <w:b/>
                <w:bCs/>
                <w:iCs/>
                <w:szCs w:val="21"/>
              </w:rPr>
            </w:pPr>
          </w:p>
        </w:tc>
        <w:tc>
          <w:tcPr>
            <w:tcW w:w="7371" w:type="dxa"/>
            <w:shd w:val="clear" w:color="auto" w:fill="auto"/>
          </w:tcPr>
          <w:p w:rsidR="00FB19C0" w:rsidRPr="005D2045" w:rsidRDefault="00FB19C0" w:rsidP="005D2045">
            <w:pPr>
              <w:spacing w:line="360" w:lineRule="auto"/>
              <w:rPr>
                <w:rFonts w:asciiTheme="minorEastAsia" w:eastAsiaTheme="minorEastAsia" w:hAnsiTheme="minorEastAsia"/>
                <w:bCs/>
                <w:iCs/>
                <w:szCs w:val="21"/>
              </w:rPr>
            </w:pPr>
            <w:r w:rsidRPr="005D2045">
              <w:rPr>
                <w:rFonts w:asciiTheme="minorEastAsia" w:eastAsiaTheme="minorEastAsia" w:hAnsiTheme="minorEastAsia" w:hint="eastAsia"/>
                <w:bCs/>
                <w:iCs/>
                <w:szCs w:val="21"/>
              </w:rPr>
              <w:t>交流纪要：</w:t>
            </w:r>
          </w:p>
          <w:p w:rsidR="00ED52F8" w:rsidRPr="00027228" w:rsidRDefault="00ED52F8" w:rsidP="00ED52F8">
            <w:pPr>
              <w:spacing w:line="360" w:lineRule="auto"/>
              <w:ind w:firstLineChars="200" w:firstLine="420"/>
              <w:rPr>
                <w:bCs/>
                <w:iCs/>
                <w:szCs w:val="21"/>
              </w:rPr>
            </w:pPr>
            <w:r w:rsidRPr="00027228">
              <w:rPr>
                <w:rFonts w:hint="eastAsia"/>
                <w:bCs/>
                <w:iCs/>
                <w:szCs w:val="21"/>
              </w:rPr>
              <w:t>南京新街口百货商店有限公司（以下简称“公司”）相关领导对公司基本情况及核心板块业务运营情况进行了简要介绍，然后就投资者关心的问题进行了互动交流，交流过程以问答形式展开，以下是会议的主要内容：</w:t>
            </w:r>
          </w:p>
          <w:p w:rsidR="00ED52F8" w:rsidRPr="00EB689B" w:rsidRDefault="00ED52F8" w:rsidP="00ED52F8">
            <w:pPr>
              <w:spacing w:line="360" w:lineRule="auto"/>
              <w:ind w:firstLineChars="200" w:firstLine="422"/>
              <w:rPr>
                <w:b/>
                <w:szCs w:val="21"/>
              </w:rPr>
            </w:pPr>
            <w:r>
              <w:rPr>
                <w:rFonts w:hint="eastAsia"/>
                <w:b/>
                <w:szCs w:val="21"/>
              </w:rPr>
              <w:t>一</w:t>
            </w:r>
            <w:r w:rsidRPr="00EB689B">
              <w:rPr>
                <w:rFonts w:hint="eastAsia"/>
                <w:b/>
                <w:szCs w:val="21"/>
              </w:rPr>
              <w:t>、公司情况介绍</w:t>
            </w:r>
          </w:p>
          <w:p w:rsidR="00164DAB" w:rsidRDefault="00ED52F8" w:rsidP="00164DAB">
            <w:pPr>
              <w:spacing w:line="360" w:lineRule="auto"/>
              <w:ind w:firstLineChars="200" w:firstLine="420"/>
              <w:rPr>
                <w:bCs/>
                <w:iCs/>
                <w:szCs w:val="21"/>
              </w:rPr>
            </w:pPr>
            <w:r w:rsidRPr="00D016E7">
              <w:rPr>
                <w:bCs/>
                <w:iCs/>
                <w:szCs w:val="21"/>
              </w:rPr>
              <w:t>公司按照</w:t>
            </w:r>
            <w:r w:rsidRPr="00D016E7">
              <w:rPr>
                <w:bCs/>
                <w:iCs/>
                <w:szCs w:val="21"/>
              </w:rPr>
              <w:t xml:space="preserve"> </w:t>
            </w:r>
            <w:r w:rsidRPr="00A3533A">
              <w:rPr>
                <w:bCs/>
                <w:iCs/>
                <w:szCs w:val="21"/>
              </w:rPr>
              <w:t>“</w:t>
            </w:r>
            <w:r w:rsidRPr="00A3533A">
              <w:rPr>
                <w:bCs/>
                <w:iCs/>
                <w:szCs w:val="21"/>
              </w:rPr>
              <w:t>更加专注于大健康领域</w:t>
            </w:r>
            <w:r w:rsidRPr="00EC31C9">
              <w:rPr>
                <w:bCs/>
                <w:iCs/>
                <w:szCs w:val="21"/>
              </w:rPr>
              <w:t>”</w:t>
            </w:r>
            <w:r w:rsidRPr="00EC31C9">
              <w:rPr>
                <w:bCs/>
                <w:iCs/>
                <w:szCs w:val="21"/>
              </w:rPr>
              <w:t>的发展战略，公司一方面继续增强生物医疗及健康养老业务的实力，另一方面逐渐剥离百货类业务，继</w:t>
            </w:r>
            <w:r w:rsidRPr="00EC31C9">
              <w:rPr>
                <w:bCs/>
                <w:iCs/>
                <w:szCs w:val="21"/>
              </w:rPr>
              <w:t>2017</w:t>
            </w:r>
            <w:r w:rsidRPr="00EC31C9">
              <w:rPr>
                <w:bCs/>
                <w:iCs/>
                <w:szCs w:val="21"/>
              </w:rPr>
              <w:t>年山东省齐鲁干细胞公司、安康通和三胞国际等资产注入公司之后，</w:t>
            </w:r>
            <w:r w:rsidRPr="00EC31C9">
              <w:rPr>
                <w:bCs/>
                <w:iCs/>
                <w:szCs w:val="21"/>
              </w:rPr>
              <w:t>2018</w:t>
            </w:r>
            <w:r w:rsidRPr="00EC31C9">
              <w:rPr>
                <w:bCs/>
                <w:iCs/>
                <w:szCs w:val="21"/>
              </w:rPr>
              <w:t>年</w:t>
            </w:r>
            <w:r w:rsidRPr="00EC31C9">
              <w:rPr>
                <w:bCs/>
                <w:iCs/>
                <w:szCs w:val="21"/>
              </w:rPr>
              <w:t>5</w:t>
            </w:r>
            <w:r w:rsidRPr="00EC31C9">
              <w:rPr>
                <w:bCs/>
                <w:iCs/>
                <w:szCs w:val="21"/>
              </w:rPr>
              <w:t>月</w:t>
            </w:r>
            <w:r w:rsidRPr="00EC31C9">
              <w:rPr>
                <w:bCs/>
                <w:iCs/>
                <w:szCs w:val="21"/>
              </w:rPr>
              <w:t>24</w:t>
            </w:r>
            <w:r w:rsidRPr="00EC31C9">
              <w:rPr>
                <w:bCs/>
                <w:iCs/>
                <w:szCs w:val="21"/>
              </w:rPr>
              <w:t>日公司发行股份购买世鼎生物技术（香港）有限公司</w:t>
            </w:r>
            <w:r w:rsidRPr="00EC31C9">
              <w:rPr>
                <w:bCs/>
                <w:iCs/>
                <w:szCs w:val="21"/>
              </w:rPr>
              <w:t>100%</w:t>
            </w:r>
            <w:r w:rsidRPr="00EC31C9">
              <w:rPr>
                <w:bCs/>
                <w:iCs/>
                <w:szCs w:val="21"/>
              </w:rPr>
              <w:t>股权并配套募集资金事项获得证监会发审会有条件通过</w:t>
            </w:r>
            <w:r>
              <w:rPr>
                <w:rFonts w:hint="eastAsia"/>
                <w:bCs/>
                <w:iCs/>
                <w:szCs w:val="21"/>
              </w:rPr>
              <w:t>（</w:t>
            </w:r>
            <w:r w:rsidRPr="00EC31C9">
              <w:rPr>
                <w:rFonts w:hint="eastAsia"/>
                <w:szCs w:val="21"/>
                <w:shd w:val="clear" w:color="auto" w:fill="FFFFFF"/>
              </w:rPr>
              <w:t>公告编号：临</w:t>
            </w:r>
            <w:r w:rsidRPr="00EC31C9">
              <w:rPr>
                <w:szCs w:val="21"/>
                <w:shd w:val="clear" w:color="auto" w:fill="FFFFFF"/>
              </w:rPr>
              <w:t xml:space="preserve"> 2018-066</w:t>
            </w:r>
            <w:r>
              <w:rPr>
                <w:rFonts w:hint="eastAsia"/>
                <w:bCs/>
                <w:iCs/>
                <w:szCs w:val="21"/>
              </w:rPr>
              <w:t>）</w:t>
            </w:r>
            <w:r w:rsidRPr="00EC31C9">
              <w:rPr>
                <w:bCs/>
                <w:iCs/>
                <w:szCs w:val="21"/>
              </w:rPr>
              <w:t>，世鼎香港拥有美国生物医疗公司</w:t>
            </w:r>
            <w:proofErr w:type="spellStart"/>
            <w:r w:rsidRPr="00EC31C9">
              <w:rPr>
                <w:bCs/>
                <w:iCs/>
                <w:szCs w:val="21"/>
              </w:rPr>
              <w:t>Dendreon</w:t>
            </w:r>
            <w:proofErr w:type="spellEnd"/>
            <w:r w:rsidRPr="00EC31C9">
              <w:rPr>
                <w:bCs/>
                <w:iCs/>
                <w:szCs w:val="21"/>
              </w:rPr>
              <w:t xml:space="preserve"> </w:t>
            </w:r>
            <w:r w:rsidRPr="00EC31C9">
              <w:rPr>
                <w:bCs/>
                <w:iCs/>
                <w:szCs w:val="21"/>
              </w:rPr>
              <w:t>的全部股权，</w:t>
            </w:r>
            <w:proofErr w:type="spellStart"/>
            <w:r w:rsidRPr="00EC31C9">
              <w:rPr>
                <w:bCs/>
                <w:iCs/>
                <w:szCs w:val="21"/>
              </w:rPr>
              <w:t>Dendreon</w:t>
            </w:r>
            <w:proofErr w:type="spellEnd"/>
            <w:r w:rsidRPr="00EC31C9">
              <w:rPr>
                <w:bCs/>
                <w:iCs/>
                <w:szCs w:val="21"/>
              </w:rPr>
              <w:t xml:space="preserve"> </w:t>
            </w:r>
            <w:r w:rsidRPr="00EC31C9">
              <w:rPr>
                <w:bCs/>
                <w:iCs/>
                <w:szCs w:val="21"/>
              </w:rPr>
              <w:t>核心产品</w:t>
            </w:r>
            <w:r w:rsidRPr="00EC31C9">
              <w:rPr>
                <w:bCs/>
                <w:iCs/>
                <w:szCs w:val="21"/>
              </w:rPr>
              <w:t xml:space="preserve"> </w:t>
            </w:r>
            <w:proofErr w:type="spellStart"/>
            <w:r w:rsidRPr="00EC31C9">
              <w:rPr>
                <w:bCs/>
                <w:iCs/>
                <w:szCs w:val="21"/>
              </w:rPr>
              <w:t>Provenge</w:t>
            </w:r>
            <w:proofErr w:type="spellEnd"/>
            <w:r w:rsidRPr="00EC31C9">
              <w:rPr>
                <w:bCs/>
                <w:iCs/>
                <w:szCs w:val="21"/>
              </w:rPr>
              <w:t xml:space="preserve"> </w:t>
            </w:r>
            <w:r w:rsidRPr="00EC31C9">
              <w:rPr>
                <w:bCs/>
                <w:iCs/>
                <w:szCs w:val="21"/>
              </w:rPr>
              <w:t>是美国</w:t>
            </w:r>
            <w:r w:rsidRPr="00EC31C9">
              <w:rPr>
                <w:bCs/>
                <w:iCs/>
                <w:szCs w:val="21"/>
              </w:rPr>
              <w:t xml:space="preserve"> FDA </w:t>
            </w:r>
            <w:r w:rsidRPr="00EC31C9">
              <w:rPr>
                <w:bCs/>
                <w:iCs/>
                <w:szCs w:val="21"/>
              </w:rPr>
              <w:t>批准上市</w:t>
            </w:r>
            <w:r w:rsidRPr="00EC31C9">
              <w:rPr>
                <w:rFonts w:hint="eastAsia"/>
                <w:bCs/>
                <w:iCs/>
                <w:szCs w:val="21"/>
              </w:rPr>
              <w:t>的首个细胞免疫治疗药物，</w:t>
            </w:r>
            <w:r w:rsidRPr="00EC31C9">
              <w:rPr>
                <w:bCs/>
                <w:iCs/>
                <w:szCs w:val="21"/>
              </w:rPr>
              <w:t xml:space="preserve"> </w:t>
            </w:r>
            <w:r w:rsidRPr="00EC31C9">
              <w:rPr>
                <w:bCs/>
                <w:iCs/>
                <w:szCs w:val="21"/>
              </w:rPr>
              <w:t>也是目前治疗前列腺癌的细胞免疫治疗药物。同时，公司</w:t>
            </w:r>
            <w:r w:rsidRPr="00EC31C9">
              <w:rPr>
                <w:bCs/>
                <w:iCs/>
                <w:szCs w:val="21"/>
              </w:rPr>
              <w:t>5</w:t>
            </w:r>
            <w:r w:rsidRPr="00EC31C9">
              <w:rPr>
                <w:bCs/>
                <w:iCs/>
                <w:szCs w:val="21"/>
              </w:rPr>
              <w:t>月</w:t>
            </w:r>
            <w:r>
              <w:rPr>
                <w:rFonts w:hint="eastAsia"/>
                <w:bCs/>
                <w:iCs/>
                <w:szCs w:val="21"/>
              </w:rPr>
              <w:t>3</w:t>
            </w:r>
            <w:r w:rsidRPr="00EC31C9">
              <w:rPr>
                <w:bCs/>
                <w:iCs/>
                <w:szCs w:val="21"/>
              </w:rPr>
              <w:t>日公告《重大资产重组暨关联交易预案》，拟转让百货类全资子公司</w:t>
            </w:r>
            <w:r w:rsidRPr="00EC31C9">
              <w:rPr>
                <w:bCs/>
                <w:iCs/>
                <w:szCs w:val="21"/>
              </w:rPr>
              <w:t>House of Fraser Group 51%</w:t>
            </w:r>
            <w:r w:rsidRPr="00EC31C9">
              <w:rPr>
                <w:bCs/>
                <w:iCs/>
                <w:szCs w:val="21"/>
              </w:rPr>
              <w:t>股权。</w:t>
            </w:r>
            <w:r w:rsidRPr="00EC31C9">
              <w:rPr>
                <w:rFonts w:hint="eastAsia"/>
                <w:bCs/>
                <w:iCs/>
                <w:szCs w:val="21"/>
              </w:rPr>
              <w:t>当前公司正按照证监会的</w:t>
            </w:r>
            <w:r w:rsidRPr="00EC31C9">
              <w:rPr>
                <w:rFonts w:hint="eastAsia"/>
                <w:bCs/>
                <w:iCs/>
                <w:szCs w:val="21"/>
              </w:rPr>
              <w:lastRenderedPageBreak/>
              <w:t>要求，稳步推进发行股份购买世鼎生物技术（香港）有限公司的后续工作。收购完成后，公司将拥有美国</w:t>
            </w:r>
            <w:proofErr w:type="spellStart"/>
            <w:r w:rsidRPr="00EC31C9">
              <w:rPr>
                <w:bCs/>
                <w:iCs/>
                <w:szCs w:val="21"/>
              </w:rPr>
              <w:t>Dendreon</w:t>
            </w:r>
            <w:proofErr w:type="spellEnd"/>
            <w:r w:rsidRPr="00EC31C9">
              <w:rPr>
                <w:bCs/>
                <w:iCs/>
                <w:szCs w:val="21"/>
              </w:rPr>
              <w:t>及其核心产品</w:t>
            </w:r>
            <w:proofErr w:type="spellStart"/>
            <w:r w:rsidRPr="00EC31C9">
              <w:rPr>
                <w:bCs/>
                <w:iCs/>
                <w:szCs w:val="21"/>
              </w:rPr>
              <w:t>Provenge</w:t>
            </w:r>
            <w:proofErr w:type="spellEnd"/>
            <w:r w:rsidRPr="00EC31C9">
              <w:rPr>
                <w:bCs/>
                <w:iCs/>
                <w:szCs w:val="21"/>
              </w:rPr>
              <w:t>的全部知识产权、生产工艺和研发团队，获得了细胞免疫治疗药物的创新平台。</w:t>
            </w:r>
            <w:r w:rsidR="00164DAB" w:rsidRPr="00EC31C9">
              <w:rPr>
                <w:bCs/>
                <w:iCs/>
                <w:szCs w:val="21"/>
              </w:rPr>
              <w:t>公司向大健康领域转型已经显现出成效。</w:t>
            </w:r>
          </w:p>
          <w:p w:rsidR="00164DAB" w:rsidRDefault="00ED52F8" w:rsidP="00ED52F8">
            <w:pPr>
              <w:spacing w:line="360" w:lineRule="auto"/>
              <w:ind w:firstLineChars="200" w:firstLine="420"/>
              <w:rPr>
                <w:bCs/>
                <w:iCs/>
                <w:szCs w:val="21"/>
              </w:rPr>
            </w:pPr>
            <w:r w:rsidRPr="00EC31C9">
              <w:rPr>
                <w:rFonts w:hint="eastAsia"/>
                <w:bCs/>
                <w:iCs/>
                <w:szCs w:val="21"/>
              </w:rPr>
              <w:t>脐带血干细胞业务方面，受益于全面“二胎”政策，山东省齐鲁干细胞工程有限公司经营势头良好。得益于齐鲁干细胞销售和管理团队积极主动的销售策略以及精良的业务能力，齐鲁干细胞始终践行“保存前、保存中、保存后服务一体化”的服务模式，凭借着广受认可的公司品牌，持续为公司带来高增长，业务基本覆盖山东省二甲级以上的全部医院。</w:t>
            </w:r>
          </w:p>
          <w:p w:rsidR="00ED52F8" w:rsidRDefault="00ED52F8" w:rsidP="00ED52F8">
            <w:pPr>
              <w:spacing w:line="360" w:lineRule="auto"/>
              <w:ind w:firstLineChars="200" w:firstLine="420"/>
              <w:rPr>
                <w:bCs/>
                <w:iCs/>
                <w:szCs w:val="21"/>
              </w:rPr>
            </w:pPr>
            <w:r w:rsidRPr="00EC31C9">
              <w:rPr>
                <w:rFonts w:hint="eastAsia"/>
                <w:bCs/>
                <w:iCs/>
                <w:szCs w:val="21"/>
              </w:rPr>
              <w:t>健康养老服务方面，乘我国人口快速老龄化和国家政策大力支持的东风，</w:t>
            </w:r>
            <w:r w:rsidRPr="00EC31C9">
              <w:rPr>
                <w:bCs/>
                <w:iCs/>
                <w:szCs w:val="21"/>
              </w:rPr>
              <w:t>在巨大的市场空间和政府大力支持的宏观环境下，我国养老产业正处于前所未有的黄金发展时期。公司充分借鉴</w:t>
            </w:r>
            <w:proofErr w:type="spellStart"/>
            <w:r w:rsidRPr="00EC31C9">
              <w:rPr>
                <w:bCs/>
                <w:iCs/>
                <w:szCs w:val="21"/>
              </w:rPr>
              <w:t>Natali</w:t>
            </w:r>
            <w:proofErr w:type="spellEnd"/>
            <w:r w:rsidRPr="00EC31C9">
              <w:rPr>
                <w:bCs/>
                <w:iCs/>
                <w:szCs w:val="21"/>
              </w:rPr>
              <w:t>全球先进的养老服务经营模式，以安康通定位中低端市场，以</w:t>
            </w:r>
            <w:proofErr w:type="spellStart"/>
            <w:r w:rsidRPr="00EC31C9">
              <w:rPr>
                <w:bCs/>
                <w:iCs/>
                <w:szCs w:val="21"/>
              </w:rPr>
              <w:t>Natali</w:t>
            </w:r>
            <w:proofErr w:type="spellEnd"/>
            <w:r w:rsidRPr="00EC31C9">
              <w:rPr>
                <w:bCs/>
                <w:iCs/>
                <w:szCs w:val="21"/>
              </w:rPr>
              <w:t>（中国）定位高端市场，深耕国内居家养老服务领域。目前公司居家养老服务已进入除西藏、</w:t>
            </w:r>
            <w:r w:rsidRPr="00EC31C9">
              <w:rPr>
                <w:rFonts w:hint="eastAsia"/>
                <w:bCs/>
                <w:iCs/>
                <w:szCs w:val="21"/>
              </w:rPr>
              <w:t>新疆、青海、甘肃等边远地区之外的所有省份，成为大型养老服务平台。</w:t>
            </w:r>
          </w:p>
          <w:p w:rsidR="00ED52F8" w:rsidRPr="00EB689B" w:rsidRDefault="00ED52F8" w:rsidP="00ED52F8">
            <w:pPr>
              <w:spacing w:line="360" w:lineRule="auto"/>
              <w:ind w:firstLineChars="200" w:firstLine="422"/>
              <w:rPr>
                <w:b/>
                <w:szCs w:val="21"/>
              </w:rPr>
            </w:pPr>
            <w:r w:rsidRPr="00EB689B">
              <w:rPr>
                <w:rFonts w:hint="eastAsia"/>
                <w:b/>
                <w:szCs w:val="21"/>
              </w:rPr>
              <w:t>二、投资者问答环节主要内容</w:t>
            </w:r>
          </w:p>
          <w:p w:rsidR="00ED52F8" w:rsidRPr="00EB689B" w:rsidRDefault="00ED52F8" w:rsidP="00ED52F8">
            <w:pPr>
              <w:spacing w:line="360" w:lineRule="auto"/>
              <w:ind w:firstLineChars="200" w:firstLine="422"/>
              <w:rPr>
                <w:b/>
                <w:szCs w:val="21"/>
              </w:rPr>
            </w:pPr>
            <w:r w:rsidRPr="00EB689B">
              <w:rPr>
                <w:rFonts w:hint="eastAsia"/>
                <w:b/>
                <w:szCs w:val="21"/>
              </w:rPr>
              <w:t>1</w:t>
            </w:r>
            <w:r w:rsidRPr="00EB689B">
              <w:rPr>
                <w:rFonts w:hint="eastAsia"/>
                <w:b/>
                <w:szCs w:val="21"/>
              </w:rPr>
              <w:t>、请介绍下公司发展战略</w:t>
            </w:r>
            <w:r w:rsidR="004D5A74">
              <w:rPr>
                <w:rFonts w:hint="eastAsia"/>
                <w:b/>
                <w:szCs w:val="21"/>
              </w:rPr>
              <w:t>.</w:t>
            </w:r>
          </w:p>
          <w:p w:rsidR="00ED52F8" w:rsidRPr="00EB689B" w:rsidRDefault="00ED52F8" w:rsidP="00ED52F8">
            <w:pPr>
              <w:spacing w:line="360" w:lineRule="auto"/>
              <w:ind w:firstLineChars="200" w:firstLine="422"/>
              <w:rPr>
                <w:szCs w:val="21"/>
              </w:rPr>
            </w:pPr>
            <w:r w:rsidRPr="00EB689B">
              <w:rPr>
                <w:rFonts w:hint="eastAsia"/>
                <w:b/>
                <w:szCs w:val="21"/>
              </w:rPr>
              <w:t>答：</w:t>
            </w:r>
            <w:r w:rsidRPr="00EB689B">
              <w:rPr>
                <w:rFonts w:hint="eastAsia"/>
                <w:szCs w:val="21"/>
              </w:rPr>
              <w:t>公司已逐步转型成为一家布局“生有所希、病有所医、老有所养”，涵盖生物医疗、居家养老健康产业链的大健康公司，战略聚焦于细胞治疗领域，立足精准医疗。目前公司拥有脐带血存储业务（齐鲁干细胞）、居家养老及健康护理业务（安康通、三胞国际），并通过参设基金的方式布局基因检测业务（凡迪生物）及医疗服务业务（徐州市肿瘤医院）。</w:t>
            </w:r>
          </w:p>
          <w:p w:rsidR="00ED52F8" w:rsidRPr="00EB689B" w:rsidRDefault="00ED52F8" w:rsidP="00ED52F8">
            <w:pPr>
              <w:spacing w:line="360" w:lineRule="auto"/>
              <w:ind w:firstLineChars="200" w:firstLine="420"/>
              <w:rPr>
                <w:szCs w:val="21"/>
              </w:rPr>
            </w:pPr>
            <w:r w:rsidRPr="00EB689B">
              <w:rPr>
                <w:rFonts w:hint="eastAsia"/>
                <w:szCs w:val="21"/>
              </w:rPr>
              <w:t>5</w:t>
            </w:r>
            <w:r w:rsidRPr="00EB689B">
              <w:rPr>
                <w:rFonts w:hint="eastAsia"/>
                <w:szCs w:val="21"/>
              </w:rPr>
              <w:t>月</w:t>
            </w:r>
            <w:r>
              <w:rPr>
                <w:rFonts w:hint="eastAsia"/>
                <w:szCs w:val="21"/>
              </w:rPr>
              <w:t>3</w:t>
            </w:r>
            <w:r w:rsidRPr="00EB689B">
              <w:rPr>
                <w:rFonts w:hint="eastAsia"/>
                <w:szCs w:val="21"/>
              </w:rPr>
              <w:t>日，公告《重大资产重组暨关联交易预案》，拟转让百货类全资子公司</w:t>
            </w:r>
            <w:r w:rsidRPr="00EB689B">
              <w:rPr>
                <w:szCs w:val="21"/>
              </w:rPr>
              <w:t xml:space="preserve">House of Fraser Group </w:t>
            </w:r>
            <w:r w:rsidRPr="00EB689B">
              <w:rPr>
                <w:rFonts w:hint="eastAsia"/>
                <w:szCs w:val="21"/>
              </w:rPr>
              <w:t>51%</w:t>
            </w:r>
            <w:r w:rsidRPr="00EB689B">
              <w:rPr>
                <w:rFonts w:hint="eastAsia"/>
                <w:szCs w:val="21"/>
              </w:rPr>
              <w:t>股权；</w:t>
            </w:r>
            <w:r w:rsidRPr="00EB689B">
              <w:rPr>
                <w:rFonts w:hint="eastAsia"/>
                <w:szCs w:val="21"/>
              </w:rPr>
              <w:t>5</w:t>
            </w:r>
            <w:r w:rsidRPr="00EB689B">
              <w:rPr>
                <w:rFonts w:hint="eastAsia"/>
                <w:szCs w:val="21"/>
              </w:rPr>
              <w:t>月</w:t>
            </w:r>
            <w:r w:rsidRPr="00EB689B">
              <w:rPr>
                <w:rFonts w:hint="eastAsia"/>
                <w:szCs w:val="21"/>
              </w:rPr>
              <w:t>24</w:t>
            </w:r>
            <w:r w:rsidRPr="00EB689B">
              <w:rPr>
                <w:rFonts w:hint="eastAsia"/>
                <w:szCs w:val="21"/>
              </w:rPr>
              <w:t>日公告，</w:t>
            </w:r>
            <w:r w:rsidRPr="00EB689B">
              <w:rPr>
                <w:szCs w:val="21"/>
              </w:rPr>
              <w:t>发行股份购买世鼎生物技术（香港）有限公司</w:t>
            </w:r>
            <w:r w:rsidRPr="00EB689B">
              <w:rPr>
                <w:rFonts w:hint="eastAsia"/>
                <w:szCs w:val="21"/>
              </w:rPr>
              <w:t>100%</w:t>
            </w:r>
            <w:r w:rsidRPr="00EB689B">
              <w:rPr>
                <w:rFonts w:hint="eastAsia"/>
                <w:szCs w:val="21"/>
              </w:rPr>
              <w:t>股权并配套募集资金</w:t>
            </w:r>
            <w:r w:rsidRPr="00EB689B">
              <w:rPr>
                <w:szCs w:val="21"/>
              </w:rPr>
              <w:t>事项获得证监会发审会有条件通过</w:t>
            </w:r>
            <w:r w:rsidRPr="009D01C2">
              <w:rPr>
                <w:rFonts w:hint="eastAsia"/>
                <w:bCs/>
                <w:iCs/>
                <w:szCs w:val="21"/>
              </w:rPr>
              <w:t>（</w:t>
            </w:r>
            <w:r w:rsidRPr="009D01C2">
              <w:rPr>
                <w:rFonts w:hint="eastAsia"/>
                <w:szCs w:val="21"/>
                <w:shd w:val="clear" w:color="auto" w:fill="FFFFFF"/>
              </w:rPr>
              <w:t>公告编号：临</w:t>
            </w:r>
            <w:r w:rsidRPr="009D01C2">
              <w:rPr>
                <w:rFonts w:hint="eastAsia"/>
                <w:szCs w:val="21"/>
                <w:shd w:val="clear" w:color="auto" w:fill="FFFFFF"/>
              </w:rPr>
              <w:t xml:space="preserve"> 2018-066</w:t>
            </w:r>
            <w:r w:rsidRPr="009D01C2">
              <w:rPr>
                <w:rFonts w:hint="eastAsia"/>
                <w:bCs/>
                <w:iCs/>
                <w:szCs w:val="21"/>
              </w:rPr>
              <w:t>）</w:t>
            </w:r>
            <w:r w:rsidRPr="00EB689B">
              <w:rPr>
                <w:rFonts w:hint="eastAsia"/>
                <w:szCs w:val="21"/>
              </w:rPr>
              <w:t>，</w:t>
            </w:r>
            <w:r w:rsidRPr="00EB689B">
              <w:rPr>
                <w:szCs w:val="21"/>
              </w:rPr>
              <w:t>世鼎</w:t>
            </w:r>
            <w:r w:rsidRPr="00EB689B">
              <w:rPr>
                <w:rFonts w:hint="eastAsia"/>
                <w:szCs w:val="21"/>
              </w:rPr>
              <w:t>香港</w:t>
            </w:r>
            <w:r w:rsidRPr="00EB689B">
              <w:rPr>
                <w:szCs w:val="21"/>
              </w:rPr>
              <w:t>拥有美国生物医疗公司</w:t>
            </w:r>
            <w:proofErr w:type="spellStart"/>
            <w:r w:rsidRPr="00EB689B">
              <w:rPr>
                <w:szCs w:val="21"/>
              </w:rPr>
              <w:t>Dendreon</w:t>
            </w:r>
            <w:proofErr w:type="spellEnd"/>
            <w:r w:rsidRPr="00EB689B">
              <w:rPr>
                <w:szCs w:val="21"/>
              </w:rPr>
              <w:t xml:space="preserve"> </w:t>
            </w:r>
            <w:r w:rsidRPr="00EB689B">
              <w:rPr>
                <w:szCs w:val="21"/>
              </w:rPr>
              <w:t>的全部股权，</w:t>
            </w:r>
            <w:proofErr w:type="spellStart"/>
            <w:r w:rsidRPr="00EB689B">
              <w:rPr>
                <w:szCs w:val="21"/>
              </w:rPr>
              <w:t>Dendreon</w:t>
            </w:r>
            <w:proofErr w:type="spellEnd"/>
            <w:r w:rsidRPr="00EB689B">
              <w:rPr>
                <w:szCs w:val="21"/>
              </w:rPr>
              <w:t xml:space="preserve"> </w:t>
            </w:r>
            <w:r w:rsidRPr="00EB689B">
              <w:rPr>
                <w:szCs w:val="21"/>
              </w:rPr>
              <w:t>核心产品</w:t>
            </w:r>
            <w:r w:rsidRPr="00EB689B">
              <w:rPr>
                <w:szCs w:val="21"/>
              </w:rPr>
              <w:t xml:space="preserve"> </w:t>
            </w:r>
            <w:proofErr w:type="spellStart"/>
            <w:r w:rsidRPr="00EB689B">
              <w:rPr>
                <w:szCs w:val="21"/>
              </w:rPr>
              <w:t>Provenge</w:t>
            </w:r>
            <w:proofErr w:type="spellEnd"/>
            <w:r w:rsidRPr="00EB689B">
              <w:rPr>
                <w:szCs w:val="21"/>
              </w:rPr>
              <w:t xml:space="preserve"> </w:t>
            </w:r>
            <w:r w:rsidRPr="00EB689B">
              <w:rPr>
                <w:szCs w:val="21"/>
              </w:rPr>
              <w:t>是美国</w:t>
            </w:r>
            <w:r w:rsidRPr="00EB689B">
              <w:rPr>
                <w:szCs w:val="21"/>
              </w:rPr>
              <w:t xml:space="preserve"> FDA </w:t>
            </w:r>
            <w:r w:rsidRPr="00EB689B">
              <w:rPr>
                <w:szCs w:val="21"/>
              </w:rPr>
              <w:t>批准上市的首个细胞免疫治疗药物，</w:t>
            </w:r>
            <w:r w:rsidRPr="00EB689B">
              <w:rPr>
                <w:szCs w:val="21"/>
              </w:rPr>
              <w:t xml:space="preserve"> </w:t>
            </w:r>
            <w:r w:rsidRPr="00EB689B">
              <w:rPr>
                <w:szCs w:val="21"/>
              </w:rPr>
              <w:t>也是目前治疗前列腺癌的细胞免疫治疗药物。</w:t>
            </w:r>
          </w:p>
          <w:p w:rsidR="00ED52F8" w:rsidRPr="00EB689B" w:rsidRDefault="00ED52F8" w:rsidP="00ED52F8">
            <w:pPr>
              <w:spacing w:line="360" w:lineRule="auto"/>
              <w:ind w:firstLineChars="200" w:firstLine="420"/>
              <w:rPr>
                <w:szCs w:val="21"/>
              </w:rPr>
            </w:pPr>
            <w:r w:rsidRPr="00EB689B">
              <w:rPr>
                <w:rFonts w:hint="eastAsia"/>
                <w:szCs w:val="21"/>
              </w:rPr>
              <w:t>上述两项交易完成后，公司业务结构将更加清晰，生物医疗及健康养老业</w:t>
            </w:r>
            <w:r w:rsidRPr="00EB689B">
              <w:rPr>
                <w:rFonts w:hint="eastAsia"/>
                <w:szCs w:val="21"/>
              </w:rPr>
              <w:lastRenderedPageBreak/>
              <w:t>务将成为公司主要业务板块及利润来源，盈利能力显著提升，未来公司将沿生物医疗、健康养老两大产业方向深耕业务，以细胞治疗领域业务为发展核心，充分发挥产业协同效应，优势互补。</w:t>
            </w:r>
          </w:p>
          <w:p w:rsidR="00ED52F8" w:rsidRPr="00EB689B" w:rsidRDefault="00ED52F8" w:rsidP="00ED52F8">
            <w:pPr>
              <w:spacing w:line="360" w:lineRule="auto"/>
              <w:rPr>
                <w:szCs w:val="21"/>
              </w:rPr>
            </w:pPr>
          </w:p>
          <w:p w:rsidR="00ED52F8" w:rsidRPr="00EB689B" w:rsidRDefault="00ED52F8" w:rsidP="00ED52F8">
            <w:pPr>
              <w:spacing w:line="360" w:lineRule="auto"/>
              <w:ind w:firstLineChars="200" w:firstLine="422"/>
              <w:rPr>
                <w:b/>
                <w:szCs w:val="21"/>
              </w:rPr>
            </w:pPr>
            <w:r w:rsidRPr="00EB689B">
              <w:rPr>
                <w:rFonts w:hint="eastAsia"/>
                <w:b/>
                <w:szCs w:val="21"/>
              </w:rPr>
              <w:t>2</w:t>
            </w:r>
            <w:r w:rsidRPr="00EB689B">
              <w:rPr>
                <w:rFonts w:hint="eastAsia"/>
                <w:b/>
                <w:szCs w:val="21"/>
              </w:rPr>
              <w:t>、公司</w:t>
            </w:r>
            <w:r w:rsidRPr="00EB689B">
              <w:rPr>
                <w:rFonts w:hint="eastAsia"/>
                <w:b/>
                <w:szCs w:val="21"/>
              </w:rPr>
              <w:t>20</w:t>
            </w:r>
            <w:r w:rsidRPr="00EB689B">
              <w:rPr>
                <w:b/>
                <w:szCs w:val="21"/>
              </w:rPr>
              <w:t>17</w:t>
            </w:r>
            <w:r w:rsidRPr="00EB689B">
              <w:rPr>
                <w:rFonts w:hint="eastAsia"/>
                <w:b/>
                <w:szCs w:val="21"/>
              </w:rPr>
              <w:t>年生物医疗和养老板块经营情况如何，未来是否会继续加码大健康产业的运营发展？</w:t>
            </w:r>
          </w:p>
          <w:p w:rsidR="00ED52F8" w:rsidRPr="00EB689B" w:rsidRDefault="00ED52F8" w:rsidP="00ED52F8">
            <w:pPr>
              <w:spacing w:line="360" w:lineRule="auto"/>
              <w:ind w:firstLineChars="200" w:firstLine="422"/>
              <w:rPr>
                <w:szCs w:val="21"/>
              </w:rPr>
            </w:pPr>
            <w:r w:rsidRPr="00EB689B">
              <w:rPr>
                <w:rFonts w:hint="eastAsia"/>
                <w:b/>
                <w:szCs w:val="21"/>
              </w:rPr>
              <w:t>答：</w:t>
            </w:r>
            <w:r w:rsidRPr="00EB689B">
              <w:rPr>
                <w:b/>
                <w:szCs w:val="21"/>
              </w:rPr>
              <w:t xml:space="preserve"> </w:t>
            </w:r>
            <w:r w:rsidRPr="00EB689B">
              <w:rPr>
                <w:szCs w:val="21"/>
              </w:rPr>
              <w:t>2017</w:t>
            </w:r>
            <w:r w:rsidRPr="00EB689B">
              <w:rPr>
                <w:rFonts w:hint="eastAsia"/>
                <w:szCs w:val="21"/>
              </w:rPr>
              <w:t>年公司生物医疗板块齐鲁干细胞营收约为</w:t>
            </w:r>
            <w:r w:rsidRPr="00EB689B">
              <w:rPr>
                <w:szCs w:val="21"/>
              </w:rPr>
              <w:t>12.3</w:t>
            </w:r>
            <w:r>
              <w:rPr>
                <w:rFonts w:hint="eastAsia"/>
                <w:szCs w:val="21"/>
              </w:rPr>
              <w:t>亿元</w:t>
            </w:r>
            <w:r w:rsidRPr="00EB689B">
              <w:rPr>
                <w:rFonts w:hint="eastAsia"/>
                <w:szCs w:val="21"/>
              </w:rPr>
              <w:t>，扣非归母净利润为</w:t>
            </w:r>
            <w:r w:rsidRPr="00EB689B">
              <w:rPr>
                <w:szCs w:val="21"/>
              </w:rPr>
              <w:t>5.33</w:t>
            </w:r>
            <w:r>
              <w:rPr>
                <w:rFonts w:hint="eastAsia"/>
                <w:szCs w:val="21"/>
              </w:rPr>
              <w:t>亿元</w:t>
            </w:r>
            <w:r w:rsidRPr="00EB689B">
              <w:rPr>
                <w:rFonts w:hint="eastAsia"/>
                <w:szCs w:val="21"/>
              </w:rPr>
              <w:t>；养老板块安康通、三胞国际分别实现扣非归母净利润</w:t>
            </w:r>
            <w:r w:rsidRPr="00EB689B">
              <w:rPr>
                <w:szCs w:val="21"/>
              </w:rPr>
              <w:t>219</w:t>
            </w:r>
            <w:r>
              <w:rPr>
                <w:rFonts w:hint="eastAsia"/>
                <w:szCs w:val="21"/>
              </w:rPr>
              <w:t>1</w:t>
            </w:r>
            <w:r w:rsidRPr="00EB689B">
              <w:rPr>
                <w:rFonts w:hint="eastAsia"/>
                <w:szCs w:val="21"/>
              </w:rPr>
              <w:t>万元及</w:t>
            </w:r>
            <w:r w:rsidRPr="00EB689B">
              <w:rPr>
                <w:szCs w:val="21"/>
              </w:rPr>
              <w:t>838</w:t>
            </w:r>
            <w:r>
              <w:rPr>
                <w:rFonts w:hint="eastAsia"/>
                <w:szCs w:val="21"/>
              </w:rPr>
              <w:t>6</w:t>
            </w:r>
            <w:r w:rsidRPr="00EB689B">
              <w:rPr>
                <w:rFonts w:hint="eastAsia"/>
                <w:szCs w:val="21"/>
              </w:rPr>
              <w:t>万元。</w:t>
            </w:r>
          </w:p>
          <w:p w:rsidR="00ED52F8" w:rsidRDefault="00ED52F8" w:rsidP="00ED52F8">
            <w:pPr>
              <w:spacing w:line="360" w:lineRule="auto"/>
              <w:ind w:firstLineChars="200" w:firstLine="420"/>
              <w:rPr>
                <w:szCs w:val="21"/>
              </w:rPr>
            </w:pPr>
            <w:r w:rsidRPr="00EB689B">
              <w:rPr>
                <w:rFonts w:hint="eastAsia"/>
                <w:szCs w:val="21"/>
              </w:rPr>
              <w:t>目前，</w:t>
            </w:r>
            <w:r w:rsidRPr="00EB689B">
              <w:rPr>
                <w:szCs w:val="21"/>
              </w:rPr>
              <w:t xml:space="preserve"> </w:t>
            </w:r>
            <w:proofErr w:type="spellStart"/>
            <w:r w:rsidRPr="00EB689B">
              <w:rPr>
                <w:szCs w:val="21"/>
              </w:rPr>
              <w:t>Dendreon</w:t>
            </w:r>
            <w:proofErr w:type="spellEnd"/>
            <w:r w:rsidRPr="00EB689B">
              <w:rPr>
                <w:rFonts w:hint="eastAsia"/>
                <w:szCs w:val="21"/>
              </w:rPr>
              <w:t>项目已获得证监会审批通过，</w:t>
            </w:r>
            <w:proofErr w:type="spellStart"/>
            <w:r w:rsidRPr="00EB689B">
              <w:rPr>
                <w:szCs w:val="21"/>
              </w:rPr>
              <w:t>Dendreon</w:t>
            </w:r>
            <w:proofErr w:type="spellEnd"/>
            <w:r w:rsidRPr="00EB689B">
              <w:rPr>
                <w:szCs w:val="21"/>
              </w:rPr>
              <w:t xml:space="preserve"> 2017</w:t>
            </w:r>
            <w:r w:rsidRPr="00EB689B">
              <w:rPr>
                <w:rFonts w:hint="eastAsia"/>
                <w:szCs w:val="21"/>
              </w:rPr>
              <w:t>年营收约为</w:t>
            </w:r>
            <w:r w:rsidRPr="00EB689B">
              <w:rPr>
                <w:szCs w:val="21"/>
              </w:rPr>
              <w:t>23.3</w:t>
            </w:r>
            <w:r>
              <w:rPr>
                <w:rFonts w:hint="eastAsia"/>
                <w:szCs w:val="21"/>
              </w:rPr>
              <w:t>亿元</w:t>
            </w:r>
            <w:r w:rsidRPr="00EB689B">
              <w:rPr>
                <w:rFonts w:hint="eastAsia"/>
                <w:szCs w:val="21"/>
              </w:rPr>
              <w:t>人民币，实现归母净利润约</w:t>
            </w:r>
            <w:r w:rsidRPr="00EB689B">
              <w:rPr>
                <w:szCs w:val="21"/>
              </w:rPr>
              <w:t>4.46</w:t>
            </w:r>
            <w:r>
              <w:rPr>
                <w:rFonts w:hint="eastAsia"/>
                <w:szCs w:val="21"/>
              </w:rPr>
              <w:t>亿元</w:t>
            </w:r>
            <w:r w:rsidRPr="00EB689B">
              <w:rPr>
                <w:rFonts w:hint="eastAsia"/>
                <w:szCs w:val="21"/>
              </w:rPr>
              <w:t>人民币，</w:t>
            </w:r>
            <w:r w:rsidRPr="00EB689B">
              <w:rPr>
                <w:rFonts w:hint="eastAsia"/>
                <w:szCs w:val="21"/>
              </w:rPr>
              <w:t>2018-2020</w:t>
            </w:r>
            <w:r w:rsidRPr="00EB689B">
              <w:rPr>
                <w:rFonts w:hint="eastAsia"/>
                <w:szCs w:val="21"/>
              </w:rPr>
              <w:t>年的承诺扣非归母净利润分别不低于</w:t>
            </w:r>
            <w:r w:rsidRPr="00EB689B">
              <w:rPr>
                <w:rFonts w:hint="eastAsia"/>
                <w:szCs w:val="21"/>
              </w:rPr>
              <w:t>5.3</w:t>
            </w:r>
            <w:r>
              <w:rPr>
                <w:rFonts w:hint="eastAsia"/>
                <w:szCs w:val="21"/>
              </w:rPr>
              <w:t>亿元</w:t>
            </w:r>
            <w:r w:rsidRPr="00EB689B">
              <w:rPr>
                <w:rFonts w:hint="eastAsia"/>
                <w:szCs w:val="21"/>
              </w:rPr>
              <w:t>、</w:t>
            </w:r>
            <w:r w:rsidRPr="00EB689B">
              <w:rPr>
                <w:rFonts w:hint="eastAsia"/>
                <w:szCs w:val="21"/>
              </w:rPr>
              <w:t>6</w:t>
            </w:r>
            <w:r>
              <w:rPr>
                <w:rFonts w:hint="eastAsia"/>
                <w:szCs w:val="21"/>
              </w:rPr>
              <w:t>亿元</w:t>
            </w:r>
            <w:r w:rsidRPr="00EB689B">
              <w:rPr>
                <w:rFonts w:hint="eastAsia"/>
                <w:szCs w:val="21"/>
              </w:rPr>
              <w:t>、</w:t>
            </w:r>
            <w:r w:rsidRPr="00EB689B">
              <w:rPr>
                <w:rFonts w:hint="eastAsia"/>
                <w:szCs w:val="21"/>
              </w:rPr>
              <w:t>6.6</w:t>
            </w:r>
            <w:r>
              <w:rPr>
                <w:rFonts w:hint="eastAsia"/>
                <w:szCs w:val="21"/>
              </w:rPr>
              <w:t>亿元</w:t>
            </w:r>
            <w:r w:rsidRPr="00EB689B">
              <w:rPr>
                <w:rFonts w:hint="eastAsia"/>
                <w:szCs w:val="21"/>
              </w:rPr>
              <w:t>人民币。</w:t>
            </w:r>
            <w:proofErr w:type="spellStart"/>
            <w:r w:rsidRPr="00EB689B">
              <w:rPr>
                <w:szCs w:val="21"/>
              </w:rPr>
              <w:t>Dendreon</w:t>
            </w:r>
            <w:proofErr w:type="spellEnd"/>
            <w:r w:rsidRPr="00EB689B">
              <w:rPr>
                <w:rFonts w:hint="eastAsia"/>
                <w:szCs w:val="21"/>
              </w:rPr>
              <w:t>交割完成后，公司通过并购的方式进入技术壁垒较高的细胞免疫治疗领域，大健康战略布局进一步完善。</w:t>
            </w:r>
          </w:p>
          <w:p w:rsidR="00ED52F8" w:rsidRPr="00EB689B" w:rsidRDefault="00ED52F8" w:rsidP="00ED52F8">
            <w:pPr>
              <w:spacing w:line="360" w:lineRule="auto"/>
              <w:ind w:firstLineChars="200" w:firstLine="420"/>
              <w:rPr>
                <w:szCs w:val="21"/>
              </w:rPr>
            </w:pPr>
          </w:p>
          <w:p w:rsidR="00ED52F8" w:rsidRPr="00EB689B" w:rsidRDefault="00ED52F8" w:rsidP="00ED52F8">
            <w:pPr>
              <w:spacing w:line="360" w:lineRule="auto"/>
              <w:ind w:firstLineChars="200" w:firstLine="422"/>
              <w:rPr>
                <w:b/>
                <w:szCs w:val="21"/>
              </w:rPr>
            </w:pPr>
            <w:r w:rsidRPr="00EB689B">
              <w:rPr>
                <w:rFonts w:hint="eastAsia"/>
                <w:b/>
                <w:szCs w:val="21"/>
              </w:rPr>
              <w:t>3</w:t>
            </w:r>
            <w:r w:rsidRPr="00EB689B">
              <w:rPr>
                <w:rFonts w:hint="eastAsia"/>
                <w:b/>
                <w:szCs w:val="21"/>
              </w:rPr>
              <w:t>、请介绍</w:t>
            </w:r>
            <w:r w:rsidRPr="00EB689B">
              <w:rPr>
                <w:b/>
                <w:szCs w:val="21"/>
              </w:rPr>
              <w:t>Dendreon2017</w:t>
            </w:r>
            <w:r w:rsidRPr="00EB689B">
              <w:rPr>
                <w:b/>
                <w:szCs w:val="21"/>
              </w:rPr>
              <w:t>年在美国的销售情况</w:t>
            </w:r>
            <w:r w:rsidR="004D5A74">
              <w:rPr>
                <w:rFonts w:hint="eastAsia"/>
                <w:b/>
                <w:szCs w:val="21"/>
              </w:rPr>
              <w:t>、目前运营情况及公司收购后的运营策略。</w:t>
            </w:r>
          </w:p>
          <w:p w:rsidR="004D5A74" w:rsidRDefault="00ED52F8" w:rsidP="00ED52F8">
            <w:pPr>
              <w:spacing w:line="360" w:lineRule="auto"/>
              <w:ind w:firstLineChars="200" w:firstLine="420"/>
              <w:rPr>
                <w:szCs w:val="21"/>
              </w:rPr>
            </w:pPr>
            <w:r w:rsidRPr="00EB689B">
              <w:rPr>
                <w:rFonts w:hint="eastAsia"/>
                <w:szCs w:val="21"/>
              </w:rPr>
              <w:t>答：</w:t>
            </w:r>
            <w:r w:rsidRPr="00EB689B">
              <w:rPr>
                <w:szCs w:val="21"/>
              </w:rPr>
              <w:t xml:space="preserve"> </w:t>
            </w:r>
            <w:proofErr w:type="spellStart"/>
            <w:r w:rsidRPr="00EB689B">
              <w:rPr>
                <w:rFonts w:hint="eastAsia"/>
                <w:szCs w:val="21"/>
              </w:rPr>
              <w:t>Dendreon</w:t>
            </w:r>
            <w:proofErr w:type="spellEnd"/>
            <w:r w:rsidRPr="00EB689B">
              <w:rPr>
                <w:rFonts w:hint="eastAsia"/>
                <w:szCs w:val="21"/>
              </w:rPr>
              <w:t xml:space="preserve"> 2017</w:t>
            </w:r>
            <w:r w:rsidRPr="00EB689B">
              <w:rPr>
                <w:rFonts w:hint="eastAsia"/>
                <w:szCs w:val="21"/>
              </w:rPr>
              <w:t>年全年患者登记数超过</w:t>
            </w:r>
            <w:r w:rsidRPr="00EB689B">
              <w:rPr>
                <w:rFonts w:hint="eastAsia"/>
                <w:szCs w:val="21"/>
              </w:rPr>
              <w:t>4200</w:t>
            </w:r>
            <w:r w:rsidRPr="00EB689B">
              <w:rPr>
                <w:rFonts w:hint="eastAsia"/>
                <w:szCs w:val="21"/>
              </w:rPr>
              <w:t>例</w:t>
            </w:r>
            <w:r w:rsidRPr="00EB689B">
              <w:rPr>
                <w:rFonts w:hint="eastAsia"/>
                <w:szCs w:val="21"/>
              </w:rPr>
              <w:t>,</w:t>
            </w:r>
            <w:r w:rsidRPr="00EB689B">
              <w:rPr>
                <w:rFonts w:hint="eastAsia"/>
                <w:szCs w:val="21"/>
              </w:rPr>
              <w:t>达到</w:t>
            </w:r>
            <w:r w:rsidRPr="00EB689B">
              <w:rPr>
                <w:rFonts w:hint="eastAsia"/>
                <w:szCs w:val="21"/>
              </w:rPr>
              <w:t>5</w:t>
            </w:r>
            <w:r w:rsidRPr="00EB689B">
              <w:rPr>
                <w:rFonts w:hint="eastAsia"/>
                <w:szCs w:val="21"/>
              </w:rPr>
              <w:t>年来新高。</w:t>
            </w:r>
            <w:r w:rsidR="004D5A74">
              <w:rPr>
                <w:rFonts w:hint="eastAsia"/>
                <w:szCs w:val="21"/>
              </w:rPr>
              <w:t>目前</w:t>
            </w:r>
            <w:proofErr w:type="spellStart"/>
            <w:r w:rsidR="004D5A74">
              <w:rPr>
                <w:rFonts w:hint="eastAsia"/>
                <w:szCs w:val="21"/>
              </w:rPr>
              <w:t>Dendreon</w:t>
            </w:r>
            <w:proofErr w:type="spellEnd"/>
            <w:r w:rsidRPr="00EB689B">
              <w:rPr>
                <w:rFonts w:hint="eastAsia"/>
                <w:szCs w:val="21"/>
              </w:rPr>
              <w:t>高级管理团队稳定，</w:t>
            </w:r>
            <w:r w:rsidR="00ED40BC" w:rsidRPr="00ED40BC">
              <w:rPr>
                <w:rFonts w:hint="eastAsia"/>
                <w:szCs w:val="21"/>
              </w:rPr>
              <w:t>业务团队士气高昂</w:t>
            </w:r>
            <w:r w:rsidRPr="00EB689B">
              <w:rPr>
                <w:rFonts w:hint="eastAsia"/>
                <w:szCs w:val="21"/>
              </w:rPr>
              <w:t>，</w:t>
            </w:r>
            <w:r w:rsidR="004D5A74">
              <w:rPr>
                <w:rFonts w:hint="eastAsia"/>
                <w:szCs w:val="21"/>
              </w:rPr>
              <w:t>公司收购后对其运营管理的策略包括：</w:t>
            </w:r>
            <w:r w:rsidRPr="00EB689B">
              <w:rPr>
                <w:rFonts w:hint="eastAsia"/>
                <w:szCs w:val="21"/>
              </w:rPr>
              <w:t xml:space="preserve"> (1)</w:t>
            </w:r>
            <w:r w:rsidRPr="00EB689B">
              <w:rPr>
                <w:rFonts w:hint="eastAsia"/>
                <w:szCs w:val="21"/>
              </w:rPr>
              <w:t>积极挽留人才，包括拟指定高级管理人才的长期激励计划，以及业务团队的业绩</w:t>
            </w:r>
            <w:r w:rsidRPr="00EB689B">
              <w:rPr>
                <w:rFonts w:hint="eastAsia"/>
                <w:szCs w:val="21"/>
              </w:rPr>
              <w:t>-</w:t>
            </w:r>
            <w:r w:rsidRPr="00EB689B">
              <w:rPr>
                <w:rFonts w:hint="eastAsia"/>
                <w:szCs w:val="21"/>
              </w:rPr>
              <w:t>奖金优化方案</w:t>
            </w:r>
            <w:r w:rsidRPr="00EB689B">
              <w:rPr>
                <w:rFonts w:hint="eastAsia"/>
                <w:szCs w:val="21"/>
              </w:rPr>
              <w:t>;(2)</w:t>
            </w:r>
            <w:r w:rsidRPr="00EB689B">
              <w:rPr>
                <w:rFonts w:hint="eastAsia"/>
                <w:szCs w:val="21"/>
              </w:rPr>
              <w:t>加强研发，引进高端研发人才、启动多个临床研究项目，包括早期前列腺癌适应症注册研究等</w:t>
            </w:r>
            <w:r w:rsidRPr="00EB689B">
              <w:rPr>
                <w:rFonts w:hint="eastAsia"/>
                <w:szCs w:val="21"/>
              </w:rPr>
              <w:t>,</w:t>
            </w:r>
            <w:r w:rsidRPr="00EB689B">
              <w:rPr>
                <w:rFonts w:hint="eastAsia"/>
                <w:szCs w:val="21"/>
              </w:rPr>
              <w:t>积极拓展产品管线，除了早期适应症，还有通过</w:t>
            </w:r>
            <w:r w:rsidRPr="00EB689B">
              <w:rPr>
                <w:rFonts w:hint="eastAsia"/>
                <w:szCs w:val="21"/>
              </w:rPr>
              <w:t>ACI</w:t>
            </w:r>
            <w:r w:rsidRPr="00EB689B">
              <w:rPr>
                <w:rFonts w:hint="eastAsia"/>
                <w:szCs w:val="21"/>
              </w:rPr>
              <w:t>平台开发乳腺癌、膀胱癌等产品，之前膀胱癌已经做到了临床二期，未来将根据公司实际经营情况重新启动该项目</w:t>
            </w:r>
            <w:r w:rsidR="004D5A74">
              <w:rPr>
                <w:rFonts w:hint="eastAsia"/>
                <w:szCs w:val="21"/>
              </w:rPr>
              <w:t>。</w:t>
            </w:r>
          </w:p>
          <w:p w:rsidR="00ED52F8" w:rsidRPr="00EB689B" w:rsidRDefault="004D5A74" w:rsidP="00ED52F8">
            <w:pPr>
              <w:spacing w:line="360" w:lineRule="auto"/>
              <w:ind w:firstLineChars="200" w:firstLine="420"/>
              <w:rPr>
                <w:szCs w:val="21"/>
              </w:rPr>
            </w:pPr>
            <w:r w:rsidRPr="00EB689B" w:rsidDel="004D5A74">
              <w:rPr>
                <w:rFonts w:hint="eastAsia"/>
                <w:szCs w:val="21"/>
              </w:rPr>
              <w:t xml:space="preserve"> </w:t>
            </w:r>
          </w:p>
          <w:p w:rsidR="00A87B3E" w:rsidRDefault="00ED52F8">
            <w:pPr>
              <w:spacing w:line="360" w:lineRule="auto"/>
              <w:ind w:firstLineChars="200" w:firstLine="422"/>
              <w:rPr>
                <w:b/>
                <w:szCs w:val="21"/>
              </w:rPr>
            </w:pPr>
            <w:r w:rsidRPr="00EB689B">
              <w:rPr>
                <w:rFonts w:hint="eastAsia"/>
                <w:b/>
                <w:szCs w:val="21"/>
              </w:rPr>
              <w:t>4</w:t>
            </w:r>
            <w:r w:rsidRPr="00EB689B">
              <w:rPr>
                <w:rFonts w:hint="eastAsia"/>
                <w:b/>
                <w:szCs w:val="21"/>
              </w:rPr>
              <w:t>、普列威（</w:t>
            </w:r>
            <w:r w:rsidRPr="00EB689B">
              <w:rPr>
                <w:rFonts w:hint="eastAsia"/>
                <w:b/>
                <w:szCs w:val="21"/>
              </w:rPr>
              <w:t>PROVENGE</w:t>
            </w:r>
            <w:r w:rsidRPr="00EB689B">
              <w:rPr>
                <w:rFonts w:hint="eastAsia"/>
                <w:b/>
                <w:szCs w:val="21"/>
              </w:rPr>
              <w:t>）作为</w:t>
            </w:r>
            <w:r w:rsidRPr="00EB689B">
              <w:rPr>
                <w:rFonts w:hint="eastAsia"/>
                <w:b/>
                <w:szCs w:val="21"/>
              </w:rPr>
              <w:t>FDA</w:t>
            </w:r>
            <w:r w:rsidRPr="00EB689B">
              <w:rPr>
                <w:rFonts w:hint="eastAsia"/>
                <w:b/>
                <w:szCs w:val="21"/>
              </w:rPr>
              <w:t>批准上市的唯一个治疗前列腺癌的细胞免疫治疗药物，中国人口基数庞大，又在快速老龄化，请问公司有没有对普列威（</w:t>
            </w:r>
            <w:r w:rsidRPr="00EB689B">
              <w:rPr>
                <w:rFonts w:hint="eastAsia"/>
                <w:b/>
                <w:szCs w:val="21"/>
              </w:rPr>
              <w:t>PROVENGE</w:t>
            </w:r>
            <w:r w:rsidRPr="00EB689B">
              <w:rPr>
                <w:rFonts w:hint="eastAsia"/>
                <w:b/>
                <w:szCs w:val="21"/>
              </w:rPr>
              <w:t>）在中国的市场进行过研究？</w:t>
            </w:r>
          </w:p>
          <w:p w:rsidR="00ED52F8" w:rsidRPr="00EB689B" w:rsidRDefault="00ED52F8" w:rsidP="00ED52F8">
            <w:pPr>
              <w:spacing w:line="360" w:lineRule="auto"/>
              <w:ind w:firstLineChars="200" w:firstLine="420"/>
              <w:rPr>
                <w:szCs w:val="21"/>
              </w:rPr>
            </w:pPr>
            <w:r w:rsidRPr="00EB689B">
              <w:rPr>
                <w:rFonts w:hint="eastAsia"/>
                <w:szCs w:val="21"/>
              </w:rPr>
              <w:t>答：我国前列腺癌新发病人数量较多。根据艾美仕公司（</w:t>
            </w:r>
            <w:r w:rsidRPr="00EB689B">
              <w:rPr>
                <w:rFonts w:hint="eastAsia"/>
                <w:szCs w:val="21"/>
              </w:rPr>
              <w:t>IQVIA</w:t>
            </w:r>
            <w:r w:rsidRPr="00EB689B">
              <w:rPr>
                <w:rFonts w:hint="eastAsia"/>
                <w:szCs w:val="21"/>
              </w:rPr>
              <w:t>）的预估，</w:t>
            </w:r>
            <w:r w:rsidRPr="00EB689B">
              <w:rPr>
                <w:rFonts w:hint="eastAsia"/>
                <w:szCs w:val="21"/>
              </w:rPr>
              <w:lastRenderedPageBreak/>
              <w:t>2016</w:t>
            </w:r>
            <w:r w:rsidRPr="00EB689B">
              <w:rPr>
                <w:rFonts w:hint="eastAsia"/>
                <w:szCs w:val="21"/>
              </w:rPr>
              <w:t>年我国前列腺癌新发病患者约为</w:t>
            </w:r>
            <w:r w:rsidRPr="00EB689B">
              <w:rPr>
                <w:rFonts w:hint="eastAsia"/>
                <w:szCs w:val="21"/>
              </w:rPr>
              <w:t>12</w:t>
            </w:r>
            <w:r w:rsidRPr="00EB689B">
              <w:rPr>
                <w:rFonts w:hint="eastAsia"/>
                <w:szCs w:val="21"/>
              </w:rPr>
              <w:t>万人，此后</w:t>
            </w:r>
            <w:r w:rsidRPr="00EB689B">
              <w:rPr>
                <w:rFonts w:hint="eastAsia"/>
                <w:szCs w:val="21"/>
              </w:rPr>
              <w:t xml:space="preserve"> 15 </w:t>
            </w:r>
            <w:r w:rsidRPr="00EB689B">
              <w:rPr>
                <w:rFonts w:hint="eastAsia"/>
                <w:szCs w:val="21"/>
              </w:rPr>
              <w:t>年的复合增长率为</w:t>
            </w:r>
            <w:r w:rsidRPr="00EB689B">
              <w:rPr>
                <w:rFonts w:hint="eastAsia"/>
                <w:szCs w:val="21"/>
              </w:rPr>
              <w:t xml:space="preserve"> 6%</w:t>
            </w:r>
            <w:r w:rsidRPr="00EB689B">
              <w:rPr>
                <w:rFonts w:hint="eastAsia"/>
                <w:szCs w:val="21"/>
              </w:rPr>
              <w:t>，</w:t>
            </w:r>
            <w:r w:rsidRPr="00EB689B">
              <w:rPr>
                <w:rFonts w:hint="eastAsia"/>
                <w:szCs w:val="21"/>
              </w:rPr>
              <w:t xml:space="preserve">2030 </w:t>
            </w:r>
            <w:r w:rsidRPr="00EB689B">
              <w:rPr>
                <w:rFonts w:hint="eastAsia"/>
                <w:szCs w:val="21"/>
              </w:rPr>
              <w:t>年达到</w:t>
            </w:r>
            <w:r w:rsidRPr="00EB689B">
              <w:rPr>
                <w:rFonts w:hint="eastAsia"/>
                <w:szCs w:val="21"/>
              </w:rPr>
              <w:t xml:space="preserve"> 27 </w:t>
            </w:r>
            <w:r w:rsidRPr="00EB689B">
              <w:rPr>
                <w:rFonts w:hint="eastAsia"/>
                <w:szCs w:val="21"/>
              </w:rPr>
              <w:t>万人。而美国</w:t>
            </w:r>
            <w:r w:rsidRPr="00EB689B">
              <w:rPr>
                <w:rFonts w:hint="eastAsia"/>
                <w:szCs w:val="21"/>
              </w:rPr>
              <w:t>2016</w:t>
            </w:r>
            <w:r w:rsidRPr="00EB689B">
              <w:rPr>
                <w:rFonts w:hint="eastAsia"/>
                <w:szCs w:val="21"/>
              </w:rPr>
              <w:t>年前列腺癌新发病患者约为</w:t>
            </w:r>
            <w:r w:rsidRPr="00EB689B">
              <w:rPr>
                <w:rFonts w:hint="eastAsia"/>
                <w:szCs w:val="21"/>
              </w:rPr>
              <w:t>18</w:t>
            </w:r>
            <w:r w:rsidRPr="00EB689B">
              <w:rPr>
                <w:rFonts w:hint="eastAsia"/>
                <w:szCs w:val="21"/>
              </w:rPr>
              <w:t>万人，预计每年增长</w:t>
            </w:r>
            <w:r w:rsidRPr="00EB689B">
              <w:rPr>
                <w:rFonts w:hint="eastAsia"/>
                <w:szCs w:val="21"/>
              </w:rPr>
              <w:t>2%</w:t>
            </w:r>
            <w:r w:rsidRPr="00EB689B">
              <w:rPr>
                <w:rFonts w:hint="eastAsia"/>
                <w:szCs w:val="21"/>
              </w:rPr>
              <w:t>，差不多到</w:t>
            </w:r>
            <w:r w:rsidRPr="00EB689B">
              <w:rPr>
                <w:rFonts w:hint="eastAsia"/>
                <w:szCs w:val="21"/>
              </w:rPr>
              <w:t>2025</w:t>
            </w:r>
            <w:r w:rsidRPr="00EB689B">
              <w:rPr>
                <w:rFonts w:hint="eastAsia"/>
                <w:szCs w:val="21"/>
              </w:rPr>
              <w:t>年中国前列腺癌新发病患者人数将超过美国。</w:t>
            </w:r>
          </w:p>
          <w:p w:rsidR="00A87B3E" w:rsidRDefault="00ED52F8">
            <w:pPr>
              <w:spacing w:line="360" w:lineRule="auto"/>
              <w:rPr>
                <w:szCs w:val="21"/>
              </w:rPr>
            </w:pPr>
            <w:r w:rsidRPr="00EB689B">
              <w:rPr>
                <w:rFonts w:hint="eastAsia"/>
                <w:szCs w:val="21"/>
              </w:rPr>
              <w:t>主要原因是：（</w:t>
            </w:r>
            <w:r w:rsidRPr="00EB689B">
              <w:rPr>
                <w:rFonts w:hint="eastAsia"/>
                <w:szCs w:val="21"/>
              </w:rPr>
              <w:t>1</w:t>
            </w:r>
            <w:r w:rsidRPr="00EB689B">
              <w:rPr>
                <w:rFonts w:hint="eastAsia"/>
                <w:szCs w:val="21"/>
              </w:rPr>
              <w:t>）我国老龄化人口大量增加，根据国外经验，前列腺癌患者绝大数病人年龄超过</w:t>
            </w:r>
            <w:r w:rsidRPr="00EB689B">
              <w:rPr>
                <w:rFonts w:hint="eastAsia"/>
                <w:szCs w:val="21"/>
              </w:rPr>
              <w:t xml:space="preserve"> 65 </w:t>
            </w:r>
            <w:r w:rsidRPr="00EB689B">
              <w:rPr>
                <w:rFonts w:hint="eastAsia"/>
                <w:szCs w:val="21"/>
              </w:rPr>
              <w:t>岁以上。（</w:t>
            </w:r>
            <w:r w:rsidRPr="00EB689B">
              <w:rPr>
                <w:rFonts w:hint="eastAsia"/>
                <w:szCs w:val="21"/>
              </w:rPr>
              <w:t>2</w:t>
            </w:r>
            <w:r w:rsidRPr="00EB689B">
              <w:rPr>
                <w:rFonts w:hint="eastAsia"/>
                <w:szCs w:val="21"/>
              </w:rPr>
              <w:t>）随着我国居民收入水平的提高，西式生活方式日益普及，而高脂高蛋白是前列腺癌重要的危险因素。（</w:t>
            </w:r>
            <w:r w:rsidRPr="00EB689B">
              <w:rPr>
                <w:rFonts w:hint="eastAsia"/>
                <w:szCs w:val="21"/>
              </w:rPr>
              <w:t>3</w:t>
            </w:r>
            <w:r w:rsidRPr="00EB689B">
              <w:rPr>
                <w:rFonts w:hint="eastAsia"/>
                <w:szCs w:val="21"/>
              </w:rPr>
              <w:t>）随着</w:t>
            </w:r>
            <w:r w:rsidRPr="00EB689B">
              <w:rPr>
                <w:rFonts w:hint="eastAsia"/>
                <w:szCs w:val="21"/>
              </w:rPr>
              <w:t xml:space="preserve"> PSA</w:t>
            </w:r>
            <w:r w:rsidRPr="00EB689B">
              <w:rPr>
                <w:rFonts w:hint="eastAsia"/>
                <w:szCs w:val="21"/>
              </w:rPr>
              <w:t>（前列腺特异抗原）筛查的普及之后，老年人更易发现前列腺癌。目前我国大城市中</w:t>
            </w:r>
            <w:r w:rsidRPr="00EB689B">
              <w:rPr>
                <w:rFonts w:hint="eastAsia"/>
                <w:szCs w:val="21"/>
              </w:rPr>
              <w:t xml:space="preserve"> PSA </w:t>
            </w:r>
            <w:r w:rsidRPr="00EB689B">
              <w:rPr>
                <w:rFonts w:hint="eastAsia"/>
                <w:szCs w:val="21"/>
              </w:rPr>
              <w:t>筛查较普及，</w:t>
            </w:r>
            <w:r w:rsidRPr="00EB689B">
              <w:rPr>
                <w:rFonts w:hint="eastAsia"/>
                <w:szCs w:val="21"/>
              </w:rPr>
              <w:t xml:space="preserve">55 </w:t>
            </w:r>
            <w:r w:rsidRPr="00EB689B">
              <w:rPr>
                <w:rFonts w:hint="eastAsia"/>
                <w:szCs w:val="21"/>
              </w:rPr>
              <w:t>岁以上男性筛查率持续增高，使得患者更易被提前诊断。目前</w:t>
            </w:r>
            <w:r w:rsidR="00250E7C">
              <w:rPr>
                <w:rFonts w:hint="eastAsia"/>
                <w:szCs w:val="21"/>
              </w:rPr>
              <w:t>，</w:t>
            </w:r>
            <w:r w:rsidR="004D5A74">
              <w:rPr>
                <w:rFonts w:hint="eastAsia"/>
                <w:szCs w:val="21"/>
              </w:rPr>
              <w:t>公司</w:t>
            </w:r>
            <w:r w:rsidRPr="00EB689B">
              <w:rPr>
                <w:rFonts w:hint="eastAsia"/>
                <w:szCs w:val="21"/>
              </w:rPr>
              <w:t>已</w:t>
            </w:r>
            <w:r w:rsidR="004D5A74">
              <w:rPr>
                <w:rFonts w:hint="eastAsia"/>
                <w:szCs w:val="21"/>
              </w:rPr>
              <w:t>积极</w:t>
            </w:r>
            <w:r w:rsidR="00250E7C">
              <w:rPr>
                <w:rFonts w:hint="eastAsia"/>
                <w:szCs w:val="21"/>
              </w:rPr>
              <w:t>接洽</w:t>
            </w:r>
            <w:r w:rsidR="004D5A74">
              <w:rPr>
                <w:rFonts w:hint="eastAsia"/>
                <w:szCs w:val="21"/>
              </w:rPr>
              <w:t>中国国内</w:t>
            </w:r>
            <w:r w:rsidRPr="00EB689B">
              <w:rPr>
                <w:rFonts w:hint="eastAsia"/>
                <w:szCs w:val="21"/>
              </w:rPr>
              <w:t>医院</w:t>
            </w:r>
            <w:r w:rsidR="00250E7C">
              <w:rPr>
                <w:rFonts w:hint="eastAsia"/>
                <w:szCs w:val="21"/>
              </w:rPr>
              <w:t>，拟合作</w:t>
            </w:r>
            <w:r w:rsidRPr="00EB689B">
              <w:rPr>
                <w:rFonts w:hint="eastAsia"/>
                <w:szCs w:val="21"/>
              </w:rPr>
              <w:t>开展临床研究，由于</w:t>
            </w:r>
            <w:proofErr w:type="spellStart"/>
            <w:r w:rsidRPr="00EB689B">
              <w:rPr>
                <w:rFonts w:hint="eastAsia"/>
                <w:szCs w:val="21"/>
              </w:rPr>
              <w:t>mCRPC</w:t>
            </w:r>
            <w:proofErr w:type="spellEnd"/>
            <w:r w:rsidRPr="00EB689B">
              <w:rPr>
                <w:rFonts w:hint="eastAsia"/>
                <w:szCs w:val="21"/>
              </w:rPr>
              <w:t xml:space="preserve"> </w:t>
            </w:r>
            <w:r w:rsidRPr="00EB689B">
              <w:rPr>
                <w:rFonts w:hint="eastAsia"/>
                <w:szCs w:val="21"/>
              </w:rPr>
              <w:t>治疗方案较复杂，在一般的三级医院中难以诊治，患者有更强向三甲及肿瘤医院转诊的需求。</w:t>
            </w:r>
          </w:p>
          <w:p w:rsidR="00ED52F8" w:rsidRPr="00EB689B" w:rsidRDefault="00ED52F8" w:rsidP="00ED52F8">
            <w:pPr>
              <w:spacing w:line="360" w:lineRule="auto"/>
              <w:rPr>
                <w:szCs w:val="21"/>
              </w:rPr>
            </w:pPr>
          </w:p>
          <w:p w:rsidR="00ED52F8" w:rsidRPr="00EB689B" w:rsidRDefault="00ED52F8" w:rsidP="00ED52F8">
            <w:pPr>
              <w:spacing w:line="360" w:lineRule="auto"/>
              <w:ind w:firstLineChars="200" w:firstLine="422"/>
              <w:rPr>
                <w:b/>
                <w:szCs w:val="21"/>
              </w:rPr>
            </w:pPr>
            <w:r w:rsidRPr="00EB689B">
              <w:rPr>
                <w:rFonts w:hint="eastAsia"/>
                <w:b/>
                <w:szCs w:val="21"/>
              </w:rPr>
              <w:t>5</w:t>
            </w:r>
            <w:r w:rsidRPr="00EB689B">
              <w:rPr>
                <w:rFonts w:hint="eastAsia"/>
                <w:b/>
                <w:szCs w:val="21"/>
              </w:rPr>
              <w:t>、请介绍齐鲁干细胞今年业务发展情况、盈利模式及增长原因。</w:t>
            </w:r>
          </w:p>
          <w:p w:rsidR="00ED52F8" w:rsidRDefault="00ED52F8" w:rsidP="00ED52F8">
            <w:pPr>
              <w:spacing w:line="360" w:lineRule="auto"/>
              <w:ind w:firstLineChars="200" w:firstLine="422"/>
              <w:rPr>
                <w:szCs w:val="21"/>
              </w:rPr>
            </w:pPr>
            <w:r w:rsidRPr="00EB689B">
              <w:rPr>
                <w:rFonts w:hint="eastAsia"/>
                <w:b/>
                <w:szCs w:val="21"/>
              </w:rPr>
              <w:t>答：</w:t>
            </w:r>
            <w:r w:rsidRPr="00EB689B">
              <w:rPr>
                <w:rFonts w:hint="eastAsia"/>
                <w:szCs w:val="21"/>
              </w:rPr>
              <w:t>受二胎政策开放的影响，山东省</w:t>
            </w:r>
            <w:r w:rsidRPr="00EB689B">
              <w:rPr>
                <w:szCs w:val="21"/>
              </w:rPr>
              <w:t>17</w:t>
            </w:r>
            <w:r w:rsidRPr="00EB689B">
              <w:rPr>
                <w:rFonts w:hint="eastAsia"/>
                <w:szCs w:val="21"/>
              </w:rPr>
              <w:t>年人口出生率约</w:t>
            </w:r>
            <w:r w:rsidRPr="00EB689B">
              <w:rPr>
                <w:szCs w:val="21"/>
              </w:rPr>
              <w:t>17.54</w:t>
            </w:r>
            <w:r w:rsidRPr="00EB689B">
              <w:rPr>
                <w:rFonts w:hint="eastAsia"/>
                <w:szCs w:val="21"/>
              </w:rPr>
              <w:t>‰，居全国首位，全国平均出生率为</w:t>
            </w:r>
            <w:r w:rsidRPr="00EB689B">
              <w:rPr>
                <w:szCs w:val="21"/>
              </w:rPr>
              <w:t>12.</w:t>
            </w:r>
            <w:r>
              <w:rPr>
                <w:rFonts w:hint="eastAsia"/>
                <w:szCs w:val="21"/>
              </w:rPr>
              <w:t>43</w:t>
            </w:r>
            <w:r w:rsidRPr="00EB689B">
              <w:rPr>
                <w:rFonts w:hint="eastAsia"/>
                <w:szCs w:val="21"/>
              </w:rPr>
              <w:t>‰。</w:t>
            </w:r>
            <w:r>
              <w:rPr>
                <w:rFonts w:hint="eastAsia"/>
                <w:szCs w:val="21"/>
              </w:rPr>
              <w:t>山东库做了很多脐带血方面的教育工作</w:t>
            </w:r>
            <w:r>
              <w:rPr>
                <w:rFonts w:hint="eastAsia"/>
                <w:szCs w:val="21"/>
              </w:rPr>
              <w:t>,</w:t>
            </w:r>
            <w:r>
              <w:rPr>
                <w:rFonts w:hint="eastAsia"/>
                <w:szCs w:val="21"/>
              </w:rPr>
              <w:t>包括医院产室医生、孕妇和孕妇家属的教育，母婴媒体、公众号的宣传等。</w:t>
            </w:r>
            <w:r w:rsidRPr="00EB689B">
              <w:rPr>
                <w:rFonts w:hint="eastAsia"/>
                <w:szCs w:val="21"/>
              </w:rPr>
              <w:t>得益于齐鲁干细胞销售和管理团队积极主动的销售策略以及精良的业务能力，齐鲁干细胞始终践行“保存前、保存中、保存后服务一体化”的服务模式，凭借着广受认可的公司品牌，持续为公司带来高增长，业务基本覆盖山东省二甲级以上的全部医院，</w:t>
            </w:r>
            <w:r w:rsidRPr="00EB689B">
              <w:rPr>
                <w:szCs w:val="21"/>
              </w:rPr>
              <w:t>17</w:t>
            </w:r>
            <w:r w:rsidRPr="00EB689B">
              <w:rPr>
                <w:rFonts w:hint="eastAsia"/>
                <w:szCs w:val="21"/>
              </w:rPr>
              <w:t>年新增脐带血储存近</w:t>
            </w:r>
            <w:r w:rsidRPr="00EB689B">
              <w:rPr>
                <w:szCs w:val="21"/>
              </w:rPr>
              <w:t>10</w:t>
            </w:r>
            <w:r>
              <w:rPr>
                <w:rFonts w:hint="eastAsia"/>
                <w:szCs w:val="21"/>
              </w:rPr>
              <w:t>万份，净利润约</w:t>
            </w:r>
            <w:r w:rsidRPr="00EB689B">
              <w:rPr>
                <w:szCs w:val="21"/>
              </w:rPr>
              <w:t>5.3</w:t>
            </w:r>
            <w:r>
              <w:rPr>
                <w:rFonts w:hint="eastAsia"/>
                <w:szCs w:val="21"/>
              </w:rPr>
              <w:t>亿元</w:t>
            </w:r>
            <w:r w:rsidRPr="00EB689B">
              <w:rPr>
                <w:rFonts w:hint="eastAsia"/>
                <w:szCs w:val="21"/>
              </w:rPr>
              <w:t>，自体库和公共库累计存储量约</w:t>
            </w:r>
            <w:r w:rsidRPr="00EB689B">
              <w:rPr>
                <w:szCs w:val="21"/>
              </w:rPr>
              <w:t>33</w:t>
            </w:r>
            <w:r w:rsidRPr="00EB689B">
              <w:rPr>
                <w:rFonts w:hint="eastAsia"/>
                <w:szCs w:val="21"/>
              </w:rPr>
              <w:t>万份。盈利模式主要是脐带血造血干细胞存储与提供，目前整体业务中，</w:t>
            </w:r>
            <w:r w:rsidRPr="00EB689B">
              <w:rPr>
                <w:szCs w:val="21"/>
              </w:rPr>
              <w:t>95%</w:t>
            </w:r>
            <w:r w:rsidRPr="00EB689B">
              <w:rPr>
                <w:rFonts w:hint="eastAsia"/>
                <w:szCs w:val="21"/>
              </w:rPr>
              <w:t>以上收入来源于脐带血存储业务，还有一部分配型收入和临床应用收入。</w:t>
            </w:r>
          </w:p>
          <w:p w:rsidR="00ED52F8" w:rsidRPr="00EB689B" w:rsidRDefault="00ED52F8" w:rsidP="00ED52F8">
            <w:pPr>
              <w:spacing w:line="360" w:lineRule="auto"/>
              <w:ind w:firstLineChars="200" w:firstLine="420"/>
              <w:rPr>
                <w:szCs w:val="21"/>
              </w:rPr>
            </w:pPr>
          </w:p>
          <w:p w:rsidR="00ED52F8" w:rsidRPr="00EB689B" w:rsidRDefault="00ED52F8" w:rsidP="00ED52F8">
            <w:pPr>
              <w:spacing w:line="360" w:lineRule="auto"/>
              <w:ind w:firstLineChars="200" w:firstLine="422"/>
              <w:rPr>
                <w:b/>
                <w:szCs w:val="21"/>
              </w:rPr>
            </w:pPr>
            <w:r w:rsidRPr="00EB689B">
              <w:rPr>
                <w:rFonts w:hint="eastAsia"/>
                <w:b/>
                <w:szCs w:val="21"/>
              </w:rPr>
              <w:t>6</w:t>
            </w:r>
            <w:r w:rsidRPr="00EB689B">
              <w:rPr>
                <w:rFonts w:hint="eastAsia"/>
                <w:b/>
                <w:szCs w:val="21"/>
              </w:rPr>
              <w:t>、请介绍下齐鲁干细胞临床应用情况。</w:t>
            </w:r>
          </w:p>
          <w:p w:rsidR="00ED52F8" w:rsidRPr="00EB689B" w:rsidRDefault="00ED52F8" w:rsidP="00ED52F8">
            <w:pPr>
              <w:spacing w:line="360" w:lineRule="auto"/>
              <w:ind w:firstLineChars="200" w:firstLine="422"/>
              <w:rPr>
                <w:szCs w:val="21"/>
              </w:rPr>
            </w:pPr>
            <w:r w:rsidRPr="00EB689B">
              <w:rPr>
                <w:rFonts w:hint="eastAsia"/>
                <w:b/>
                <w:szCs w:val="21"/>
              </w:rPr>
              <w:t>答：</w:t>
            </w:r>
            <w:r w:rsidRPr="00EB689B">
              <w:rPr>
                <w:rFonts w:hint="eastAsia"/>
                <w:szCs w:val="21"/>
              </w:rPr>
              <w:t>山东省脐血库依托山东大学齐鲁医院技术团队和医学优势，设立了山东省脐血库专家委员会，成员来自山东大学齐鲁医院、山东省临检中心和山东省血液中心等权威机构的儿科、血液科、肿瘤科、低温医学、临床检验、</w:t>
            </w:r>
            <w:r w:rsidRPr="00EB689B">
              <w:rPr>
                <w:szCs w:val="21"/>
              </w:rPr>
              <w:t>HLA</w:t>
            </w:r>
            <w:r w:rsidRPr="00EB689B">
              <w:rPr>
                <w:rFonts w:hint="eastAsia"/>
                <w:szCs w:val="21"/>
              </w:rPr>
              <w:t>等方面的知名专家。山东省脐血库现有技术人员</w:t>
            </w:r>
            <w:r w:rsidRPr="00EB689B">
              <w:rPr>
                <w:szCs w:val="21"/>
              </w:rPr>
              <w:t>146</w:t>
            </w:r>
            <w:r w:rsidRPr="00EB689B">
              <w:rPr>
                <w:rFonts w:hint="eastAsia"/>
                <w:szCs w:val="21"/>
              </w:rPr>
              <w:t>人（占总人数的</w:t>
            </w:r>
            <w:r w:rsidRPr="00EB689B">
              <w:rPr>
                <w:szCs w:val="21"/>
              </w:rPr>
              <w:t>45.34%</w:t>
            </w:r>
            <w:r w:rsidRPr="00EB689B">
              <w:rPr>
                <w:rFonts w:hint="eastAsia"/>
                <w:szCs w:val="21"/>
              </w:rPr>
              <w:t>）；</w:t>
            </w:r>
            <w:r w:rsidRPr="00EB689B">
              <w:rPr>
                <w:rFonts w:hint="eastAsia"/>
                <w:szCs w:val="21"/>
              </w:rPr>
              <w:lastRenderedPageBreak/>
              <w:t>在技术人员中有博硕士</w:t>
            </w:r>
            <w:r w:rsidRPr="00EB689B">
              <w:rPr>
                <w:szCs w:val="21"/>
              </w:rPr>
              <w:t>18</w:t>
            </w:r>
            <w:r w:rsidRPr="00EB689B">
              <w:rPr>
                <w:rFonts w:hint="eastAsia"/>
                <w:szCs w:val="21"/>
              </w:rPr>
              <w:t>人，本科</w:t>
            </w:r>
            <w:r w:rsidRPr="00EB689B">
              <w:rPr>
                <w:szCs w:val="21"/>
              </w:rPr>
              <w:t>90</w:t>
            </w:r>
            <w:r w:rsidRPr="00EB689B">
              <w:rPr>
                <w:rFonts w:hint="eastAsia"/>
                <w:szCs w:val="21"/>
              </w:rPr>
              <w:t>人，专科及以下</w:t>
            </w:r>
            <w:r w:rsidRPr="00EB689B">
              <w:rPr>
                <w:szCs w:val="21"/>
              </w:rPr>
              <w:t>38</w:t>
            </w:r>
            <w:r w:rsidRPr="00EB689B">
              <w:rPr>
                <w:rFonts w:hint="eastAsia"/>
                <w:szCs w:val="21"/>
              </w:rPr>
              <w:t>人，专业涵盖临床医学、医学检验、生物学等相关专业</w:t>
            </w:r>
            <w:r w:rsidRPr="00EB689B">
              <w:rPr>
                <w:szCs w:val="21"/>
              </w:rPr>
              <w:t>,</w:t>
            </w:r>
            <w:r w:rsidRPr="00EB689B">
              <w:rPr>
                <w:rFonts w:hint="eastAsia"/>
                <w:szCs w:val="21"/>
              </w:rPr>
              <w:t>组成了血液学、遗传学、低温生物医学、基因检测等学科专业人员梯队，目前齐鲁干细胞临床应用团队有</w:t>
            </w:r>
            <w:r w:rsidRPr="00EB689B">
              <w:rPr>
                <w:szCs w:val="21"/>
              </w:rPr>
              <w:t>62</w:t>
            </w:r>
            <w:r w:rsidRPr="00EB689B">
              <w:rPr>
                <w:rFonts w:hint="eastAsia"/>
                <w:szCs w:val="21"/>
              </w:rPr>
              <w:t>人，其中销售团队</w:t>
            </w:r>
            <w:r w:rsidRPr="00EB689B">
              <w:rPr>
                <w:szCs w:val="21"/>
              </w:rPr>
              <w:t>33</w:t>
            </w:r>
            <w:r w:rsidRPr="00EB689B">
              <w:rPr>
                <w:rFonts w:hint="eastAsia"/>
                <w:szCs w:val="21"/>
              </w:rPr>
              <w:t>人，管理、支持团队</w:t>
            </w:r>
            <w:r w:rsidRPr="00EB689B">
              <w:rPr>
                <w:szCs w:val="21"/>
              </w:rPr>
              <w:t>29</w:t>
            </w:r>
            <w:r w:rsidRPr="00EB689B">
              <w:rPr>
                <w:rFonts w:hint="eastAsia"/>
                <w:szCs w:val="21"/>
              </w:rPr>
              <w:t>人。</w:t>
            </w:r>
            <w:r w:rsidRPr="00EB689B">
              <w:rPr>
                <w:szCs w:val="21"/>
              </w:rPr>
              <w:t>2010</w:t>
            </w:r>
            <w:r w:rsidRPr="00EB689B">
              <w:rPr>
                <w:rFonts w:hint="eastAsia"/>
                <w:szCs w:val="21"/>
              </w:rPr>
              <w:t>年山东省脐血库首次通过</w:t>
            </w:r>
            <w:r w:rsidRPr="00EB689B">
              <w:rPr>
                <w:szCs w:val="21"/>
              </w:rPr>
              <w:t>ISO9001:2008</w:t>
            </w:r>
            <w:r w:rsidRPr="00EB689B">
              <w:rPr>
                <w:rFonts w:hint="eastAsia"/>
                <w:szCs w:val="21"/>
              </w:rPr>
              <w:t>质量管理体系认证；</w:t>
            </w:r>
            <w:r w:rsidRPr="00EB689B">
              <w:rPr>
                <w:szCs w:val="21"/>
              </w:rPr>
              <w:t>2016</w:t>
            </w:r>
            <w:r w:rsidRPr="00EB689B">
              <w:rPr>
                <w:rFonts w:hint="eastAsia"/>
                <w:szCs w:val="21"/>
              </w:rPr>
              <w:t>年，通过</w:t>
            </w:r>
            <w:r w:rsidRPr="00EB689B">
              <w:rPr>
                <w:szCs w:val="21"/>
              </w:rPr>
              <w:t>ISO9001:2015</w:t>
            </w:r>
            <w:r w:rsidRPr="00EB689B">
              <w:rPr>
                <w:rFonts w:hint="eastAsia"/>
                <w:szCs w:val="21"/>
              </w:rPr>
              <w:t>再次认证。</w:t>
            </w:r>
          </w:p>
          <w:p w:rsidR="00A87B3E" w:rsidRDefault="00ED52F8">
            <w:pPr>
              <w:spacing w:line="360" w:lineRule="auto"/>
              <w:ind w:firstLineChars="200" w:firstLine="420"/>
              <w:rPr>
                <w:szCs w:val="21"/>
              </w:rPr>
            </w:pPr>
            <w:r w:rsidRPr="00EB689B">
              <w:rPr>
                <w:rFonts w:hint="eastAsia"/>
                <w:szCs w:val="21"/>
              </w:rPr>
              <w:t>目前山东省脐血库脐血应用覆盖</w:t>
            </w:r>
            <w:r w:rsidRPr="00EB689B">
              <w:rPr>
                <w:szCs w:val="21"/>
              </w:rPr>
              <w:t>59</w:t>
            </w:r>
            <w:r w:rsidRPr="00EB689B">
              <w:rPr>
                <w:rFonts w:hint="eastAsia"/>
                <w:szCs w:val="21"/>
              </w:rPr>
              <w:t>家临床机构，其他细胞</w:t>
            </w:r>
            <w:r w:rsidRPr="00EB689B">
              <w:rPr>
                <w:szCs w:val="21"/>
              </w:rPr>
              <w:t>+</w:t>
            </w:r>
            <w:r w:rsidRPr="00EB689B">
              <w:rPr>
                <w:rFonts w:hint="eastAsia"/>
                <w:szCs w:val="21"/>
              </w:rPr>
              <w:t>脐血的应用覆盖</w:t>
            </w:r>
            <w:r w:rsidRPr="00EB689B">
              <w:rPr>
                <w:szCs w:val="21"/>
              </w:rPr>
              <w:t>96</w:t>
            </w:r>
            <w:r w:rsidRPr="00EB689B">
              <w:rPr>
                <w:rFonts w:hint="eastAsia"/>
                <w:szCs w:val="21"/>
              </w:rPr>
              <w:t>家临床机构。脐带血应用业务份覆盖全国包括北上广、江苏、山东等在内的</w:t>
            </w:r>
            <w:r w:rsidRPr="00EB689B">
              <w:rPr>
                <w:szCs w:val="21"/>
              </w:rPr>
              <w:t>21</w:t>
            </w:r>
            <w:r w:rsidRPr="00EB689B">
              <w:rPr>
                <w:rFonts w:hint="eastAsia"/>
                <w:szCs w:val="21"/>
              </w:rPr>
              <w:t>个省份。截止</w:t>
            </w:r>
            <w:r w:rsidRPr="00EB689B">
              <w:rPr>
                <w:szCs w:val="21"/>
              </w:rPr>
              <w:t>2018</w:t>
            </w:r>
            <w:r w:rsidRPr="00EB689B">
              <w:rPr>
                <w:rFonts w:hint="eastAsia"/>
                <w:szCs w:val="21"/>
              </w:rPr>
              <w:t>年</w:t>
            </w:r>
            <w:r w:rsidRPr="00EB689B">
              <w:rPr>
                <w:szCs w:val="21"/>
              </w:rPr>
              <w:t>5</w:t>
            </w:r>
            <w:r w:rsidRPr="00EB689B">
              <w:rPr>
                <w:rFonts w:hint="eastAsia"/>
                <w:szCs w:val="21"/>
              </w:rPr>
              <w:t>月份，为临床干细胞移植提供合格脐带血</w:t>
            </w:r>
            <w:r w:rsidRPr="00EB689B">
              <w:rPr>
                <w:szCs w:val="21"/>
              </w:rPr>
              <w:t>1700</w:t>
            </w:r>
            <w:r w:rsidRPr="00EB689B">
              <w:rPr>
                <w:rFonts w:hint="eastAsia"/>
                <w:szCs w:val="21"/>
              </w:rPr>
              <w:t>余份，救治了近</w:t>
            </w:r>
            <w:r w:rsidRPr="00EB689B">
              <w:rPr>
                <w:szCs w:val="21"/>
              </w:rPr>
              <w:t>1500</w:t>
            </w:r>
            <w:r>
              <w:rPr>
                <w:rFonts w:hint="eastAsia"/>
                <w:szCs w:val="21"/>
              </w:rPr>
              <w:t>位患者。</w:t>
            </w:r>
            <w:r w:rsidRPr="00EB689B">
              <w:rPr>
                <w:rFonts w:hint="eastAsia"/>
                <w:szCs w:val="21"/>
              </w:rPr>
              <w:t>脐带血出库应用治疗的疾病包括：白血病、再生障碍性贫血、骨髓增生异常综合征、多发性骨髓瘤、慢性溶血性贫血等等，其中用于白血病治疗的应用约占脐带血出库的</w:t>
            </w:r>
            <w:r w:rsidRPr="00EB689B">
              <w:rPr>
                <w:szCs w:val="21"/>
              </w:rPr>
              <w:t>50%</w:t>
            </w:r>
            <w:r w:rsidRPr="00EB689B">
              <w:rPr>
                <w:rFonts w:hint="eastAsia"/>
                <w:szCs w:val="21"/>
              </w:rPr>
              <w:t>，再生障碍性贫血治疗占近</w:t>
            </w:r>
            <w:r w:rsidRPr="00EB689B">
              <w:rPr>
                <w:szCs w:val="21"/>
              </w:rPr>
              <w:t>30%</w:t>
            </w:r>
            <w:r w:rsidRPr="00EB689B">
              <w:rPr>
                <w:rFonts w:hint="eastAsia"/>
                <w:szCs w:val="21"/>
              </w:rPr>
              <w:t>，其余疾病占出库数量的</w:t>
            </w:r>
            <w:r w:rsidRPr="00EB689B">
              <w:rPr>
                <w:szCs w:val="21"/>
              </w:rPr>
              <w:t>20%</w:t>
            </w:r>
            <w:r w:rsidRPr="00EB689B">
              <w:rPr>
                <w:rFonts w:hint="eastAsia"/>
                <w:szCs w:val="21"/>
              </w:rPr>
              <w:t>左右。齐鲁干细胞将依托三胞脐带血库资源，发挥医、学、研、产体系的一体化管理运营优势，在脐带血干细胞临床应用、间充质干细胞应用、脐血扩增技术等方面深耕拓展，特别是在非血液性疾病临床应用方面寻求突破。</w:t>
            </w:r>
          </w:p>
          <w:p w:rsidR="00ED52F8" w:rsidRPr="00EB689B" w:rsidRDefault="00ED52F8" w:rsidP="00ED52F8">
            <w:pPr>
              <w:spacing w:line="360" w:lineRule="auto"/>
              <w:rPr>
                <w:szCs w:val="21"/>
              </w:rPr>
            </w:pPr>
          </w:p>
          <w:p w:rsidR="00ED52F8" w:rsidRDefault="00ED52F8" w:rsidP="00ED52F8">
            <w:pPr>
              <w:spacing w:line="360" w:lineRule="auto"/>
              <w:ind w:firstLineChars="200" w:firstLine="422"/>
              <w:rPr>
                <w:szCs w:val="21"/>
              </w:rPr>
            </w:pPr>
            <w:r w:rsidRPr="00EB689B">
              <w:rPr>
                <w:rFonts w:hint="eastAsia"/>
                <w:b/>
                <w:szCs w:val="21"/>
              </w:rPr>
              <w:t>7</w:t>
            </w:r>
            <w:r w:rsidRPr="00EB689B">
              <w:rPr>
                <w:rFonts w:hint="eastAsia"/>
                <w:b/>
                <w:szCs w:val="21"/>
              </w:rPr>
              <w:t>、安康通现在的业务模式？主要业务在哪？</w:t>
            </w:r>
          </w:p>
          <w:p w:rsidR="00ED52F8" w:rsidRDefault="00ED52F8" w:rsidP="00ED52F8">
            <w:pPr>
              <w:spacing w:line="360" w:lineRule="auto"/>
              <w:ind w:firstLineChars="200" w:firstLine="420"/>
              <w:rPr>
                <w:sz w:val="24"/>
              </w:rPr>
            </w:pPr>
            <w:r w:rsidRPr="00EB689B">
              <w:rPr>
                <w:rFonts w:hint="eastAsia"/>
                <w:szCs w:val="21"/>
              </w:rPr>
              <w:t>答：目前安康通还是以</w:t>
            </w:r>
            <w:r w:rsidRPr="00EB689B">
              <w:rPr>
                <w:rFonts w:hint="eastAsia"/>
                <w:szCs w:val="21"/>
              </w:rPr>
              <w:t>BTG</w:t>
            </w:r>
            <w:r>
              <w:rPr>
                <w:rFonts w:hint="eastAsia"/>
                <w:szCs w:val="21"/>
              </w:rPr>
              <w:t>的业务模式为主，</w:t>
            </w:r>
            <w:r w:rsidRPr="00EB689B">
              <w:rPr>
                <w:rFonts w:hint="eastAsia"/>
                <w:szCs w:val="21"/>
              </w:rPr>
              <w:t>政府采购居家和</w:t>
            </w:r>
            <w:r w:rsidRPr="00EB689B">
              <w:rPr>
                <w:szCs w:val="21"/>
              </w:rPr>
              <w:t>社区</w:t>
            </w:r>
            <w:r w:rsidRPr="00EB689B">
              <w:rPr>
                <w:rFonts w:hint="eastAsia"/>
                <w:szCs w:val="21"/>
              </w:rPr>
              <w:t>养老服务，</w:t>
            </w:r>
            <w:r w:rsidRPr="00EB689B">
              <w:rPr>
                <w:szCs w:val="21"/>
              </w:rPr>
              <w:t>在中国养老</w:t>
            </w:r>
            <w:r w:rsidRPr="00EB689B">
              <w:rPr>
                <w:szCs w:val="21"/>
              </w:rPr>
              <w:t>“9073”</w:t>
            </w:r>
            <w:r w:rsidRPr="00EB689B">
              <w:rPr>
                <w:rFonts w:hint="eastAsia"/>
                <w:szCs w:val="21"/>
              </w:rPr>
              <w:t>顶层</w:t>
            </w:r>
            <w:r w:rsidRPr="00EB689B">
              <w:rPr>
                <w:szCs w:val="21"/>
              </w:rPr>
              <w:t>规划中属于</w:t>
            </w:r>
            <w:r w:rsidRPr="00EB689B">
              <w:rPr>
                <w:szCs w:val="21"/>
              </w:rPr>
              <w:t>“90%+7%”</w:t>
            </w:r>
            <w:r w:rsidRPr="00EB689B">
              <w:rPr>
                <w:rFonts w:hint="eastAsia"/>
                <w:szCs w:val="21"/>
              </w:rPr>
              <w:t>的</w:t>
            </w:r>
            <w:r w:rsidRPr="00EB689B">
              <w:rPr>
                <w:szCs w:val="21"/>
              </w:rPr>
              <w:t>市场</w:t>
            </w:r>
            <w:r w:rsidRPr="00EB689B">
              <w:rPr>
                <w:rFonts w:hint="eastAsia"/>
                <w:szCs w:val="21"/>
              </w:rPr>
              <w:t>。目前安康通已</w:t>
            </w:r>
            <w:r w:rsidRPr="00EB689B">
              <w:rPr>
                <w:szCs w:val="21"/>
              </w:rPr>
              <w:t>进入</w:t>
            </w:r>
            <w:r w:rsidRPr="00EB689B">
              <w:rPr>
                <w:rFonts w:hint="eastAsia"/>
                <w:szCs w:val="21"/>
              </w:rPr>
              <w:t>除</w:t>
            </w:r>
            <w:r w:rsidRPr="00EB689B">
              <w:rPr>
                <w:szCs w:val="21"/>
              </w:rPr>
              <w:t>西藏、新疆、青海、甘肃等边</w:t>
            </w:r>
            <w:r w:rsidRPr="00EB689B">
              <w:rPr>
                <w:rFonts w:hint="eastAsia"/>
                <w:szCs w:val="21"/>
              </w:rPr>
              <w:t>远</w:t>
            </w:r>
            <w:r w:rsidRPr="00EB689B">
              <w:rPr>
                <w:szCs w:val="21"/>
              </w:rPr>
              <w:t>地区之外的</w:t>
            </w:r>
            <w:r w:rsidRPr="00EB689B">
              <w:rPr>
                <w:rFonts w:hint="eastAsia"/>
                <w:szCs w:val="21"/>
              </w:rPr>
              <w:t>所有省份，</w:t>
            </w:r>
            <w:r w:rsidRPr="00EB689B">
              <w:rPr>
                <w:szCs w:val="21"/>
              </w:rPr>
              <w:t>在</w:t>
            </w:r>
            <w:r w:rsidRPr="00EB689B">
              <w:rPr>
                <w:rFonts w:hint="eastAsia"/>
                <w:szCs w:val="21"/>
              </w:rPr>
              <w:t>当地</w:t>
            </w:r>
            <w:r w:rsidRPr="00EB689B">
              <w:rPr>
                <w:szCs w:val="21"/>
              </w:rPr>
              <w:t>的主要</w:t>
            </w:r>
            <w:r w:rsidRPr="00EB689B">
              <w:rPr>
                <w:rFonts w:hint="eastAsia"/>
                <w:szCs w:val="21"/>
              </w:rPr>
              <w:t>几个</w:t>
            </w:r>
            <w:r w:rsidRPr="00EB689B">
              <w:rPr>
                <w:szCs w:val="21"/>
              </w:rPr>
              <w:t>城市</w:t>
            </w:r>
            <w:r w:rsidRPr="00EB689B">
              <w:rPr>
                <w:rFonts w:hint="eastAsia"/>
                <w:szCs w:val="21"/>
              </w:rPr>
              <w:t>均</w:t>
            </w:r>
            <w:r w:rsidRPr="00EB689B">
              <w:rPr>
                <w:szCs w:val="21"/>
              </w:rPr>
              <w:t>有落地</w:t>
            </w:r>
            <w:r w:rsidRPr="00EB689B">
              <w:rPr>
                <w:rFonts w:hint="eastAsia"/>
                <w:szCs w:val="21"/>
              </w:rPr>
              <w:t>运营。</w:t>
            </w:r>
          </w:p>
          <w:p w:rsidR="00355FA2" w:rsidRPr="005D0E8D" w:rsidRDefault="00355FA2" w:rsidP="0081743B">
            <w:pPr>
              <w:spacing w:line="360" w:lineRule="auto"/>
              <w:ind w:firstLineChars="200" w:firstLine="420"/>
              <w:rPr>
                <w:rFonts w:asciiTheme="minorEastAsia" w:eastAsiaTheme="minorEastAsia" w:hAnsiTheme="minorEastAsia"/>
                <w:bCs/>
                <w:iCs/>
                <w:szCs w:val="21"/>
              </w:rPr>
            </w:pPr>
          </w:p>
        </w:tc>
      </w:tr>
      <w:tr w:rsidR="007B3A96" w:rsidRPr="007B3A96" w:rsidTr="00876B33">
        <w:trPr>
          <w:jc w:val="center"/>
        </w:trPr>
        <w:tc>
          <w:tcPr>
            <w:tcW w:w="1526" w:type="dxa"/>
            <w:shd w:val="clear" w:color="auto" w:fill="auto"/>
            <w:vAlign w:val="center"/>
          </w:tcPr>
          <w:p w:rsidR="00355FA2" w:rsidRPr="00876B33" w:rsidRDefault="00355FA2" w:rsidP="00F41330">
            <w:pPr>
              <w:spacing w:line="480" w:lineRule="atLeast"/>
              <w:rPr>
                <w:rFonts w:ascii="宋体" w:hAnsi="宋体"/>
                <w:b/>
                <w:bCs/>
                <w:iCs/>
                <w:szCs w:val="21"/>
              </w:rPr>
            </w:pPr>
            <w:r w:rsidRPr="00876B33">
              <w:rPr>
                <w:rFonts w:ascii="宋体" w:hAnsi="宋体" w:hint="eastAsia"/>
                <w:b/>
                <w:bCs/>
                <w:iCs/>
                <w:szCs w:val="21"/>
              </w:rPr>
              <w:lastRenderedPageBreak/>
              <w:t>日期</w:t>
            </w:r>
          </w:p>
        </w:tc>
        <w:tc>
          <w:tcPr>
            <w:tcW w:w="7371" w:type="dxa"/>
            <w:shd w:val="clear" w:color="auto" w:fill="auto"/>
          </w:tcPr>
          <w:p w:rsidR="0047767A" w:rsidRDefault="00882D71">
            <w:pPr>
              <w:spacing w:line="480" w:lineRule="atLeast"/>
              <w:rPr>
                <w:rFonts w:ascii="宋体" w:hAnsi="宋体"/>
                <w:bCs/>
                <w:iCs/>
                <w:szCs w:val="24"/>
              </w:rPr>
            </w:pPr>
            <w:r w:rsidRPr="003E19B6">
              <w:rPr>
                <w:rFonts w:ascii="宋体" w:hAnsi="宋体" w:hint="eastAsia"/>
                <w:bCs/>
                <w:iCs/>
                <w:szCs w:val="24"/>
              </w:rPr>
              <w:t>201</w:t>
            </w:r>
            <w:r w:rsidRPr="003E19B6">
              <w:rPr>
                <w:rFonts w:ascii="宋体" w:hAnsi="宋体"/>
                <w:bCs/>
                <w:iCs/>
                <w:szCs w:val="24"/>
              </w:rPr>
              <w:t>8</w:t>
            </w:r>
            <w:r w:rsidRPr="003E19B6">
              <w:rPr>
                <w:rFonts w:ascii="宋体" w:hAnsi="宋体" w:hint="eastAsia"/>
                <w:bCs/>
                <w:iCs/>
                <w:szCs w:val="24"/>
              </w:rPr>
              <w:t>年</w:t>
            </w:r>
            <w:r w:rsidR="00ED52F8">
              <w:rPr>
                <w:rFonts w:ascii="宋体" w:hAnsi="宋体" w:hint="eastAsia"/>
                <w:bCs/>
                <w:iCs/>
                <w:szCs w:val="24"/>
              </w:rPr>
              <w:t>6</w:t>
            </w:r>
            <w:r w:rsidR="00770BFF" w:rsidRPr="003E19B6">
              <w:rPr>
                <w:rFonts w:ascii="宋体" w:hAnsi="宋体" w:hint="eastAsia"/>
                <w:bCs/>
                <w:iCs/>
                <w:szCs w:val="24"/>
              </w:rPr>
              <w:t>月</w:t>
            </w:r>
            <w:r w:rsidR="00ED52F8">
              <w:rPr>
                <w:rFonts w:ascii="宋体" w:hAnsi="宋体" w:hint="eastAsia"/>
                <w:bCs/>
                <w:iCs/>
                <w:szCs w:val="24"/>
              </w:rPr>
              <w:t>28</w:t>
            </w:r>
            <w:r w:rsidR="004352F3" w:rsidRPr="003E19B6">
              <w:rPr>
                <w:rFonts w:ascii="宋体" w:hAnsi="宋体" w:hint="eastAsia"/>
                <w:bCs/>
                <w:iCs/>
                <w:szCs w:val="24"/>
              </w:rPr>
              <w:t>日</w:t>
            </w:r>
          </w:p>
        </w:tc>
      </w:tr>
    </w:tbl>
    <w:p w:rsidR="00AD6F38" w:rsidRDefault="00AD6F38" w:rsidP="0042675C">
      <w:pPr>
        <w:widowControl/>
        <w:jc w:val="left"/>
        <w:rPr>
          <w:b/>
          <w:sz w:val="28"/>
        </w:rPr>
      </w:pPr>
    </w:p>
    <w:p w:rsidR="00AD6F38" w:rsidRDefault="00AD6F38">
      <w:pPr>
        <w:widowControl/>
        <w:jc w:val="left"/>
        <w:rPr>
          <w:b/>
          <w:sz w:val="28"/>
        </w:rPr>
      </w:pPr>
      <w:r>
        <w:rPr>
          <w:b/>
          <w:sz w:val="28"/>
        </w:rPr>
        <w:br w:type="page"/>
      </w:r>
    </w:p>
    <w:p w:rsidR="001F15AD" w:rsidRDefault="00AD6F38" w:rsidP="0042675C">
      <w:pPr>
        <w:widowControl/>
        <w:jc w:val="left"/>
        <w:rPr>
          <w:b/>
          <w:sz w:val="28"/>
        </w:rPr>
      </w:pPr>
      <w:r>
        <w:rPr>
          <w:rFonts w:hint="eastAsia"/>
          <w:b/>
          <w:sz w:val="28"/>
        </w:rPr>
        <w:lastRenderedPageBreak/>
        <w:t>附件：</w:t>
      </w:r>
    </w:p>
    <w:p w:rsidR="00ED52F8" w:rsidRDefault="00ED52F8" w:rsidP="00ED52F8">
      <w:pPr>
        <w:widowControl/>
        <w:jc w:val="center"/>
        <w:rPr>
          <w:b/>
          <w:sz w:val="28"/>
        </w:rPr>
      </w:pPr>
      <w:r>
        <w:rPr>
          <w:rFonts w:hint="eastAsia"/>
          <w:b/>
          <w:sz w:val="28"/>
        </w:rPr>
        <w:t>调研机构名单</w:t>
      </w:r>
    </w:p>
    <w:p w:rsidR="00ED52F8" w:rsidRPr="00BF4FA2" w:rsidRDefault="00ED52F8" w:rsidP="00ED52F8">
      <w:pPr>
        <w:widowControl/>
        <w:jc w:val="right"/>
        <w:rPr>
          <w:szCs w:val="21"/>
        </w:rPr>
      </w:pPr>
      <w:r w:rsidRPr="00BF4FA2">
        <w:rPr>
          <w:rFonts w:hint="eastAsia"/>
          <w:szCs w:val="21"/>
        </w:rPr>
        <w:t>（排名不分先后）</w:t>
      </w:r>
    </w:p>
    <w:tbl>
      <w:tblPr>
        <w:tblW w:w="8191" w:type="dxa"/>
        <w:jc w:val="center"/>
        <w:tblInd w:w="1082" w:type="dxa"/>
        <w:tblLook w:val="04A0"/>
      </w:tblPr>
      <w:tblGrid>
        <w:gridCol w:w="1266"/>
        <w:gridCol w:w="2656"/>
        <w:gridCol w:w="390"/>
        <w:gridCol w:w="1122"/>
        <w:gridCol w:w="2757"/>
      </w:tblGrid>
      <w:tr w:rsidR="00ED52F8" w:rsidRPr="00BF4FA2" w:rsidTr="002268B4">
        <w:trPr>
          <w:trHeight w:val="469"/>
          <w:jc w:val="center"/>
        </w:trPr>
        <w:tc>
          <w:tcPr>
            <w:tcW w:w="12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b/>
                <w:bCs/>
                <w:color w:val="000000"/>
                <w:kern w:val="0"/>
                <w:sz w:val="24"/>
                <w:szCs w:val="24"/>
              </w:rPr>
            </w:pPr>
            <w:r w:rsidRPr="00BF4FA2">
              <w:rPr>
                <w:rFonts w:cs="宋体" w:hint="eastAsia"/>
                <w:b/>
                <w:bCs/>
                <w:color w:val="000000"/>
                <w:kern w:val="0"/>
                <w:sz w:val="24"/>
                <w:szCs w:val="24"/>
              </w:rPr>
              <w:t>序号</w:t>
            </w:r>
          </w:p>
        </w:tc>
        <w:tc>
          <w:tcPr>
            <w:tcW w:w="2656" w:type="dxa"/>
            <w:tcBorders>
              <w:top w:val="single" w:sz="8" w:space="0" w:color="auto"/>
              <w:left w:val="nil"/>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b/>
                <w:bCs/>
                <w:color w:val="000000"/>
                <w:kern w:val="0"/>
                <w:sz w:val="24"/>
                <w:szCs w:val="24"/>
              </w:rPr>
            </w:pPr>
            <w:r w:rsidRPr="00BF4FA2">
              <w:rPr>
                <w:rFonts w:cs="宋体" w:hint="eastAsia"/>
                <w:b/>
                <w:bCs/>
                <w:color w:val="000000"/>
                <w:kern w:val="0"/>
                <w:sz w:val="24"/>
                <w:szCs w:val="24"/>
              </w:rPr>
              <w:t>机构名称</w:t>
            </w:r>
          </w:p>
        </w:tc>
        <w:tc>
          <w:tcPr>
            <w:tcW w:w="390" w:type="dxa"/>
            <w:vMerge w:val="restart"/>
            <w:tcBorders>
              <w:top w:val="single" w:sz="8" w:space="0" w:color="auto"/>
              <w:left w:val="nil"/>
              <w:bottom w:val="single" w:sz="8" w:space="0" w:color="000000"/>
              <w:right w:val="single" w:sz="4" w:space="0" w:color="000000"/>
            </w:tcBorders>
            <w:shd w:val="clear" w:color="auto" w:fill="auto"/>
            <w:vAlign w:val="center"/>
            <w:hideMark/>
          </w:tcPr>
          <w:p w:rsidR="00ED52F8" w:rsidRDefault="00ED52F8" w:rsidP="002268B4">
            <w:pPr>
              <w:widowControl/>
              <w:jc w:val="center"/>
              <w:rPr>
                <w:rFonts w:cs="宋体"/>
                <w:b/>
                <w:bCs/>
                <w:color w:val="000000"/>
                <w:kern w:val="0"/>
                <w:sz w:val="24"/>
                <w:szCs w:val="24"/>
              </w:rPr>
            </w:pPr>
          </w:p>
        </w:tc>
        <w:tc>
          <w:tcPr>
            <w:tcW w:w="11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b/>
                <w:bCs/>
                <w:color w:val="000000"/>
                <w:kern w:val="0"/>
                <w:sz w:val="24"/>
                <w:szCs w:val="24"/>
              </w:rPr>
            </w:pPr>
            <w:r w:rsidRPr="00BF4FA2">
              <w:rPr>
                <w:rFonts w:cs="宋体" w:hint="eastAsia"/>
                <w:b/>
                <w:bCs/>
                <w:color w:val="000000"/>
                <w:kern w:val="0"/>
                <w:sz w:val="24"/>
                <w:szCs w:val="24"/>
              </w:rPr>
              <w:t>序号</w:t>
            </w:r>
          </w:p>
        </w:tc>
        <w:tc>
          <w:tcPr>
            <w:tcW w:w="2757" w:type="dxa"/>
            <w:tcBorders>
              <w:top w:val="single" w:sz="8" w:space="0" w:color="auto"/>
              <w:left w:val="nil"/>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b/>
                <w:bCs/>
                <w:color w:val="000000"/>
                <w:kern w:val="0"/>
                <w:sz w:val="24"/>
                <w:szCs w:val="24"/>
              </w:rPr>
            </w:pPr>
            <w:r w:rsidRPr="00BF4FA2">
              <w:rPr>
                <w:rFonts w:cs="宋体" w:hint="eastAsia"/>
                <w:b/>
                <w:bCs/>
                <w:color w:val="000000"/>
                <w:kern w:val="0"/>
                <w:sz w:val="24"/>
                <w:szCs w:val="24"/>
              </w:rPr>
              <w:t>机构名称</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w:t>
            </w:r>
          </w:p>
        </w:tc>
        <w:tc>
          <w:tcPr>
            <w:tcW w:w="2656" w:type="dxa"/>
            <w:tcBorders>
              <w:top w:val="nil"/>
              <w:left w:val="single" w:sz="4"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中信证券</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single" w:sz="4"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15</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国信证券</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天风证券</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16</w:t>
            </w:r>
          </w:p>
        </w:tc>
        <w:tc>
          <w:tcPr>
            <w:tcW w:w="2757" w:type="dxa"/>
            <w:tcBorders>
              <w:top w:val="single" w:sz="4" w:space="0" w:color="auto"/>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旻创资产管理</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3</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浙江元葵资产</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17</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渤海证券</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4</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慈阳投资</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18</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富邦证券</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5</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永安国富</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19</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国泰君安</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6</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永安国富</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20</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申万宏源</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7</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旻闯资产</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21</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上海恒穗资产</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8</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誉华资产</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22</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平安信托</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9</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深圳汇杰达理资本</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23</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财通证券</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10</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上海晟盟资产</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24</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财通证券</w:t>
            </w:r>
          </w:p>
        </w:tc>
      </w:tr>
      <w:tr w:rsidR="00ED52F8" w:rsidRPr="00BF4FA2" w:rsidTr="002268B4">
        <w:trPr>
          <w:trHeight w:val="504"/>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11</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财通基金</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25</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东方财富证券</w:t>
            </w:r>
          </w:p>
        </w:tc>
      </w:tr>
      <w:tr w:rsidR="00ED52F8" w:rsidRPr="00BF4FA2" w:rsidTr="002268B4">
        <w:trPr>
          <w:trHeight w:val="45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12</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前海人寿</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26</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平安证券</w:t>
            </w:r>
          </w:p>
        </w:tc>
      </w:tr>
      <w:tr w:rsidR="00ED52F8" w:rsidRPr="00BF4FA2" w:rsidTr="002268B4">
        <w:trPr>
          <w:trHeight w:val="575"/>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13</w:t>
            </w:r>
          </w:p>
        </w:tc>
        <w:tc>
          <w:tcPr>
            <w:tcW w:w="2656"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富舜资产</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27</w:t>
            </w:r>
          </w:p>
        </w:tc>
        <w:tc>
          <w:tcPr>
            <w:tcW w:w="2757" w:type="dxa"/>
            <w:tcBorders>
              <w:top w:val="nil"/>
              <w:left w:val="nil"/>
              <w:bottom w:val="single" w:sz="4"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为来股权投资</w:t>
            </w:r>
          </w:p>
        </w:tc>
      </w:tr>
      <w:tr w:rsidR="00ED52F8" w:rsidRPr="00BF4FA2" w:rsidTr="002268B4">
        <w:trPr>
          <w:trHeight w:val="469"/>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14</w:t>
            </w:r>
          </w:p>
        </w:tc>
        <w:tc>
          <w:tcPr>
            <w:tcW w:w="2656" w:type="dxa"/>
            <w:tcBorders>
              <w:top w:val="nil"/>
              <w:left w:val="nil"/>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上海楹联投资</w:t>
            </w:r>
          </w:p>
        </w:tc>
        <w:tc>
          <w:tcPr>
            <w:tcW w:w="390" w:type="dxa"/>
            <w:vMerge/>
            <w:tcBorders>
              <w:top w:val="single" w:sz="8" w:space="0" w:color="auto"/>
              <w:left w:val="nil"/>
              <w:bottom w:val="single" w:sz="8" w:space="0" w:color="000000"/>
              <w:right w:val="single" w:sz="4" w:space="0" w:color="000000"/>
            </w:tcBorders>
            <w:vAlign w:val="center"/>
            <w:hideMark/>
          </w:tcPr>
          <w:p w:rsidR="00ED52F8" w:rsidRDefault="00ED52F8" w:rsidP="002268B4">
            <w:pPr>
              <w:widowControl/>
              <w:jc w:val="center"/>
              <w:rPr>
                <w:rFonts w:cs="宋体"/>
                <w:b/>
                <w:bCs/>
                <w:color w:val="000000"/>
                <w:kern w:val="0"/>
                <w:sz w:val="24"/>
                <w:szCs w:val="24"/>
              </w:rPr>
            </w:pPr>
          </w:p>
        </w:tc>
        <w:tc>
          <w:tcPr>
            <w:tcW w:w="1122" w:type="dxa"/>
            <w:tcBorders>
              <w:top w:val="nil"/>
              <w:left w:val="nil"/>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color w:val="000000"/>
                <w:kern w:val="0"/>
                <w:sz w:val="24"/>
                <w:szCs w:val="24"/>
              </w:rPr>
            </w:pPr>
            <w:r w:rsidRPr="00BF4FA2">
              <w:rPr>
                <w:rFonts w:cs="宋体" w:hint="eastAsia"/>
                <w:color w:val="000000"/>
                <w:kern w:val="0"/>
                <w:sz w:val="24"/>
                <w:szCs w:val="24"/>
              </w:rPr>
              <w:t>28</w:t>
            </w:r>
          </w:p>
        </w:tc>
        <w:tc>
          <w:tcPr>
            <w:tcW w:w="2757" w:type="dxa"/>
            <w:tcBorders>
              <w:top w:val="nil"/>
              <w:left w:val="nil"/>
              <w:bottom w:val="single" w:sz="8" w:space="0" w:color="auto"/>
              <w:right w:val="single" w:sz="4" w:space="0" w:color="auto"/>
            </w:tcBorders>
            <w:shd w:val="clear" w:color="auto" w:fill="auto"/>
            <w:vAlign w:val="center"/>
            <w:hideMark/>
          </w:tcPr>
          <w:p w:rsidR="00ED52F8" w:rsidRDefault="00ED52F8" w:rsidP="002268B4">
            <w:pPr>
              <w:widowControl/>
              <w:jc w:val="center"/>
              <w:rPr>
                <w:rFonts w:cs="宋体"/>
                <w:kern w:val="0"/>
                <w:sz w:val="24"/>
                <w:szCs w:val="24"/>
              </w:rPr>
            </w:pPr>
            <w:r w:rsidRPr="00BF4FA2">
              <w:rPr>
                <w:rFonts w:cs="宋体" w:hint="eastAsia"/>
                <w:kern w:val="0"/>
                <w:sz w:val="24"/>
                <w:szCs w:val="24"/>
              </w:rPr>
              <w:t>招商证券</w:t>
            </w:r>
          </w:p>
        </w:tc>
      </w:tr>
    </w:tbl>
    <w:p w:rsidR="00ED52F8" w:rsidRPr="008A2E1C" w:rsidRDefault="00ED52F8" w:rsidP="00ED52F8">
      <w:pPr>
        <w:jc w:val="left"/>
        <w:rPr>
          <w:sz w:val="24"/>
        </w:rPr>
      </w:pPr>
    </w:p>
    <w:p w:rsidR="00AD6F38" w:rsidRPr="001F15AD" w:rsidRDefault="00AD6F38" w:rsidP="00AD6F38">
      <w:pPr>
        <w:widowControl/>
        <w:jc w:val="center"/>
        <w:rPr>
          <w:b/>
          <w:sz w:val="28"/>
        </w:rPr>
      </w:pPr>
    </w:p>
    <w:sectPr w:rsidR="00AD6F38" w:rsidRPr="001F15AD" w:rsidSect="001314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A6" w:rsidRDefault="003C3FA6" w:rsidP="00CC0AE1">
      <w:r>
        <w:separator/>
      </w:r>
    </w:p>
  </w:endnote>
  <w:endnote w:type="continuationSeparator" w:id="0">
    <w:p w:rsidR="003C3FA6" w:rsidRDefault="003C3FA6" w:rsidP="00CC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A6" w:rsidRDefault="003C3FA6" w:rsidP="00CC0AE1">
      <w:r>
        <w:separator/>
      </w:r>
    </w:p>
  </w:footnote>
  <w:footnote w:type="continuationSeparator" w:id="0">
    <w:p w:rsidR="003C3FA6" w:rsidRDefault="003C3FA6" w:rsidP="00CC0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12882087"/>
    <w:multiLevelType w:val="hybridMultilevel"/>
    <w:tmpl w:val="F65A89E2"/>
    <w:lvl w:ilvl="0" w:tplc="C2805E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775536"/>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E11AB1"/>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905B29"/>
    <w:multiLevelType w:val="hybridMultilevel"/>
    <w:tmpl w:val="C78CD914"/>
    <w:lvl w:ilvl="0" w:tplc="166C8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D1315F"/>
    <w:multiLevelType w:val="hybridMultilevel"/>
    <w:tmpl w:val="4ABA5434"/>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4027DC"/>
    <w:multiLevelType w:val="hybridMultilevel"/>
    <w:tmpl w:val="84C05FEA"/>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FA2"/>
    <w:rsid w:val="00010A44"/>
    <w:rsid w:val="000150F2"/>
    <w:rsid w:val="00020F06"/>
    <w:rsid w:val="00024D31"/>
    <w:rsid w:val="00025C68"/>
    <w:rsid w:val="0002780B"/>
    <w:rsid w:val="00030E24"/>
    <w:rsid w:val="00041F32"/>
    <w:rsid w:val="000424B9"/>
    <w:rsid w:val="00067878"/>
    <w:rsid w:val="000847F4"/>
    <w:rsid w:val="00090616"/>
    <w:rsid w:val="00091F69"/>
    <w:rsid w:val="000A53C1"/>
    <w:rsid w:val="000B45AA"/>
    <w:rsid w:val="000B6A09"/>
    <w:rsid w:val="000B6BA3"/>
    <w:rsid w:val="000B7E53"/>
    <w:rsid w:val="000C6CEF"/>
    <w:rsid w:val="000D257C"/>
    <w:rsid w:val="000D5446"/>
    <w:rsid w:val="000E0BEA"/>
    <w:rsid w:val="000E1865"/>
    <w:rsid w:val="000F693A"/>
    <w:rsid w:val="000F6EE4"/>
    <w:rsid w:val="0012389A"/>
    <w:rsid w:val="00123C74"/>
    <w:rsid w:val="00126281"/>
    <w:rsid w:val="001275DA"/>
    <w:rsid w:val="0013140E"/>
    <w:rsid w:val="001350F9"/>
    <w:rsid w:val="001351CB"/>
    <w:rsid w:val="001406AB"/>
    <w:rsid w:val="0014152B"/>
    <w:rsid w:val="001477B7"/>
    <w:rsid w:val="00162F99"/>
    <w:rsid w:val="00164000"/>
    <w:rsid w:val="00164DAB"/>
    <w:rsid w:val="0017442C"/>
    <w:rsid w:val="00182E12"/>
    <w:rsid w:val="001933EC"/>
    <w:rsid w:val="001977C6"/>
    <w:rsid w:val="001A145D"/>
    <w:rsid w:val="001A1C49"/>
    <w:rsid w:val="001A6B25"/>
    <w:rsid w:val="001A6F17"/>
    <w:rsid w:val="001B454C"/>
    <w:rsid w:val="001C128C"/>
    <w:rsid w:val="001C2B7D"/>
    <w:rsid w:val="001C3F31"/>
    <w:rsid w:val="001C4E59"/>
    <w:rsid w:val="001C7E03"/>
    <w:rsid w:val="001E2BDE"/>
    <w:rsid w:val="001E6152"/>
    <w:rsid w:val="001E76EB"/>
    <w:rsid w:val="001F15AD"/>
    <w:rsid w:val="001F1FC0"/>
    <w:rsid w:val="001F7FCE"/>
    <w:rsid w:val="0020481A"/>
    <w:rsid w:val="0021136A"/>
    <w:rsid w:val="00214A0B"/>
    <w:rsid w:val="00235314"/>
    <w:rsid w:val="00246ADB"/>
    <w:rsid w:val="00250E7C"/>
    <w:rsid w:val="0025134A"/>
    <w:rsid w:val="002523C8"/>
    <w:rsid w:val="002529F1"/>
    <w:rsid w:val="002544AB"/>
    <w:rsid w:val="002575C1"/>
    <w:rsid w:val="002619E5"/>
    <w:rsid w:val="00264A37"/>
    <w:rsid w:val="00283763"/>
    <w:rsid w:val="002928C1"/>
    <w:rsid w:val="00295FB6"/>
    <w:rsid w:val="002A1AF8"/>
    <w:rsid w:val="002A34ED"/>
    <w:rsid w:val="002B1730"/>
    <w:rsid w:val="002C040D"/>
    <w:rsid w:val="002D4D70"/>
    <w:rsid w:val="002E0A95"/>
    <w:rsid w:val="002E1B4A"/>
    <w:rsid w:val="00310470"/>
    <w:rsid w:val="003143D4"/>
    <w:rsid w:val="0031576F"/>
    <w:rsid w:val="00320462"/>
    <w:rsid w:val="0032357C"/>
    <w:rsid w:val="00333F95"/>
    <w:rsid w:val="00334D29"/>
    <w:rsid w:val="00341832"/>
    <w:rsid w:val="00352D3B"/>
    <w:rsid w:val="00355FA2"/>
    <w:rsid w:val="003572AB"/>
    <w:rsid w:val="00371018"/>
    <w:rsid w:val="00372E01"/>
    <w:rsid w:val="00384275"/>
    <w:rsid w:val="0038467B"/>
    <w:rsid w:val="00392C90"/>
    <w:rsid w:val="00395AD8"/>
    <w:rsid w:val="003965D8"/>
    <w:rsid w:val="003A41AA"/>
    <w:rsid w:val="003A78BA"/>
    <w:rsid w:val="003B20FA"/>
    <w:rsid w:val="003B6A9B"/>
    <w:rsid w:val="003B70FA"/>
    <w:rsid w:val="003C3FA6"/>
    <w:rsid w:val="003D5D4E"/>
    <w:rsid w:val="003E0FB8"/>
    <w:rsid w:val="003E19B6"/>
    <w:rsid w:val="003E67D9"/>
    <w:rsid w:val="00402D16"/>
    <w:rsid w:val="004129F1"/>
    <w:rsid w:val="00422CAA"/>
    <w:rsid w:val="0042675C"/>
    <w:rsid w:val="004352F3"/>
    <w:rsid w:val="004354DA"/>
    <w:rsid w:val="004411F7"/>
    <w:rsid w:val="0044188C"/>
    <w:rsid w:val="004715B1"/>
    <w:rsid w:val="004728E5"/>
    <w:rsid w:val="0047767A"/>
    <w:rsid w:val="00482A23"/>
    <w:rsid w:val="00485895"/>
    <w:rsid w:val="004A02C5"/>
    <w:rsid w:val="004A640D"/>
    <w:rsid w:val="004B7D00"/>
    <w:rsid w:val="004C0768"/>
    <w:rsid w:val="004C3EEF"/>
    <w:rsid w:val="004C7584"/>
    <w:rsid w:val="004D29EA"/>
    <w:rsid w:val="004D5A74"/>
    <w:rsid w:val="004E3E09"/>
    <w:rsid w:val="004F70F3"/>
    <w:rsid w:val="0050590F"/>
    <w:rsid w:val="00511364"/>
    <w:rsid w:val="005176C1"/>
    <w:rsid w:val="00517A21"/>
    <w:rsid w:val="00520799"/>
    <w:rsid w:val="005228E4"/>
    <w:rsid w:val="00531151"/>
    <w:rsid w:val="005317DC"/>
    <w:rsid w:val="00533F58"/>
    <w:rsid w:val="005348FB"/>
    <w:rsid w:val="00566FA2"/>
    <w:rsid w:val="00567FF6"/>
    <w:rsid w:val="00584EBC"/>
    <w:rsid w:val="00587761"/>
    <w:rsid w:val="00590F8D"/>
    <w:rsid w:val="005B397F"/>
    <w:rsid w:val="005C56CB"/>
    <w:rsid w:val="005C5FFB"/>
    <w:rsid w:val="005D029A"/>
    <w:rsid w:val="005D0E8D"/>
    <w:rsid w:val="005D2045"/>
    <w:rsid w:val="005D2A68"/>
    <w:rsid w:val="005E487C"/>
    <w:rsid w:val="005E7DBA"/>
    <w:rsid w:val="005F1ED8"/>
    <w:rsid w:val="005F5874"/>
    <w:rsid w:val="00602656"/>
    <w:rsid w:val="0061167A"/>
    <w:rsid w:val="00613DAB"/>
    <w:rsid w:val="00622CF1"/>
    <w:rsid w:val="006244B8"/>
    <w:rsid w:val="00627CC2"/>
    <w:rsid w:val="00633EA3"/>
    <w:rsid w:val="0063448D"/>
    <w:rsid w:val="00640C8F"/>
    <w:rsid w:val="00640D37"/>
    <w:rsid w:val="006435D8"/>
    <w:rsid w:val="00646039"/>
    <w:rsid w:val="0065000E"/>
    <w:rsid w:val="00652246"/>
    <w:rsid w:val="00656A64"/>
    <w:rsid w:val="00656F20"/>
    <w:rsid w:val="006576EC"/>
    <w:rsid w:val="00657A48"/>
    <w:rsid w:val="00662498"/>
    <w:rsid w:val="00675E0B"/>
    <w:rsid w:val="0068170B"/>
    <w:rsid w:val="00687A95"/>
    <w:rsid w:val="00694560"/>
    <w:rsid w:val="006A5121"/>
    <w:rsid w:val="006A5422"/>
    <w:rsid w:val="006B06AC"/>
    <w:rsid w:val="006B32A6"/>
    <w:rsid w:val="006C15C5"/>
    <w:rsid w:val="006C795C"/>
    <w:rsid w:val="006D390A"/>
    <w:rsid w:val="006E1944"/>
    <w:rsid w:val="006E1BAD"/>
    <w:rsid w:val="006E5DF1"/>
    <w:rsid w:val="006E61C3"/>
    <w:rsid w:val="006F28B6"/>
    <w:rsid w:val="006F5716"/>
    <w:rsid w:val="007130D2"/>
    <w:rsid w:val="00747907"/>
    <w:rsid w:val="00752901"/>
    <w:rsid w:val="0075737C"/>
    <w:rsid w:val="007576DE"/>
    <w:rsid w:val="00770BFF"/>
    <w:rsid w:val="0077361E"/>
    <w:rsid w:val="00784570"/>
    <w:rsid w:val="007A3302"/>
    <w:rsid w:val="007A653C"/>
    <w:rsid w:val="007B3A96"/>
    <w:rsid w:val="007B7EEA"/>
    <w:rsid w:val="007C0EAB"/>
    <w:rsid w:val="007D69D5"/>
    <w:rsid w:val="007D796C"/>
    <w:rsid w:val="007E2F7B"/>
    <w:rsid w:val="007F0BD8"/>
    <w:rsid w:val="007F0C5F"/>
    <w:rsid w:val="007F2D29"/>
    <w:rsid w:val="007F374B"/>
    <w:rsid w:val="00810E96"/>
    <w:rsid w:val="0081743B"/>
    <w:rsid w:val="00825467"/>
    <w:rsid w:val="00831B46"/>
    <w:rsid w:val="00851B33"/>
    <w:rsid w:val="00853046"/>
    <w:rsid w:val="008578C7"/>
    <w:rsid w:val="00861F75"/>
    <w:rsid w:val="00870B5A"/>
    <w:rsid w:val="00874D36"/>
    <w:rsid w:val="008760C1"/>
    <w:rsid w:val="00876B33"/>
    <w:rsid w:val="00882D71"/>
    <w:rsid w:val="00886B78"/>
    <w:rsid w:val="008912D9"/>
    <w:rsid w:val="00894EBB"/>
    <w:rsid w:val="008A24DF"/>
    <w:rsid w:val="008B0147"/>
    <w:rsid w:val="008C1101"/>
    <w:rsid w:val="008C3055"/>
    <w:rsid w:val="008E2047"/>
    <w:rsid w:val="008E2EAF"/>
    <w:rsid w:val="008E6C62"/>
    <w:rsid w:val="008E6D0B"/>
    <w:rsid w:val="00901BBB"/>
    <w:rsid w:val="00905456"/>
    <w:rsid w:val="00921309"/>
    <w:rsid w:val="00921F2B"/>
    <w:rsid w:val="0092349F"/>
    <w:rsid w:val="00925C3C"/>
    <w:rsid w:val="00937A53"/>
    <w:rsid w:val="0095380B"/>
    <w:rsid w:val="009550E0"/>
    <w:rsid w:val="0095616D"/>
    <w:rsid w:val="00956C2A"/>
    <w:rsid w:val="00962644"/>
    <w:rsid w:val="0097446D"/>
    <w:rsid w:val="0098012E"/>
    <w:rsid w:val="00982207"/>
    <w:rsid w:val="00983FC1"/>
    <w:rsid w:val="009A7748"/>
    <w:rsid w:val="009A7A61"/>
    <w:rsid w:val="009C034F"/>
    <w:rsid w:val="009C40F7"/>
    <w:rsid w:val="009D150E"/>
    <w:rsid w:val="009D7B62"/>
    <w:rsid w:val="009E1953"/>
    <w:rsid w:val="009F133C"/>
    <w:rsid w:val="009F1619"/>
    <w:rsid w:val="00A04304"/>
    <w:rsid w:val="00A0737F"/>
    <w:rsid w:val="00A13628"/>
    <w:rsid w:val="00A21D70"/>
    <w:rsid w:val="00A24421"/>
    <w:rsid w:val="00A24891"/>
    <w:rsid w:val="00A378BE"/>
    <w:rsid w:val="00A404E5"/>
    <w:rsid w:val="00A44396"/>
    <w:rsid w:val="00A549CB"/>
    <w:rsid w:val="00A638E4"/>
    <w:rsid w:val="00A7436F"/>
    <w:rsid w:val="00A83B6D"/>
    <w:rsid w:val="00A87B3E"/>
    <w:rsid w:val="00A92306"/>
    <w:rsid w:val="00A9258C"/>
    <w:rsid w:val="00A97DFF"/>
    <w:rsid w:val="00A97F79"/>
    <w:rsid w:val="00AA05EA"/>
    <w:rsid w:val="00AA202F"/>
    <w:rsid w:val="00AA488C"/>
    <w:rsid w:val="00AA5675"/>
    <w:rsid w:val="00AB774B"/>
    <w:rsid w:val="00AC373F"/>
    <w:rsid w:val="00AC51E0"/>
    <w:rsid w:val="00AD0B25"/>
    <w:rsid w:val="00AD2F1B"/>
    <w:rsid w:val="00AD3C6A"/>
    <w:rsid w:val="00AD6F38"/>
    <w:rsid w:val="00B067A7"/>
    <w:rsid w:val="00B11143"/>
    <w:rsid w:val="00B3178C"/>
    <w:rsid w:val="00B34C93"/>
    <w:rsid w:val="00B35960"/>
    <w:rsid w:val="00B35961"/>
    <w:rsid w:val="00B370FE"/>
    <w:rsid w:val="00B37E44"/>
    <w:rsid w:val="00B46DC2"/>
    <w:rsid w:val="00B55E29"/>
    <w:rsid w:val="00B65C9F"/>
    <w:rsid w:val="00B70728"/>
    <w:rsid w:val="00B729E8"/>
    <w:rsid w:val="00B7449E"/>
    <w:rsid w:val="00B82DAE"/>
    <w:rsid w:val="00B865B7"/>
    <w:rsid w:val="00B87CFC"/>
    <w:rsid w:val="00B9391F"/>
    <w:rsid w:val="00B9451A"/>
    <w:rsid w:val="00BA284C"/>
    <w:rsid w:val="00BB057A"/>
    <w:rsid w:val="00BB1E8E"/>
    <w:rsid w:val="00BB5BC4"/>
    <w:rsid w:val="00BE4D9E"/>
    <w:rsid w:val="00BF1C91"/>
    <w:rsid w:val="00BF3BA9"/>
    <w:rsid w:val="00BF3FF1"/>
    <w:rsid w:val="00C109DF"/>
    <w:rsid w:val="00C330C7"/>
    <w:rsid w:val="00C34A71"/>
    <w:rsid w:val="00C35462"/>
    <w:rsid w:val="00C37A85"/>
    <w:rsid w:val="00C460E2"/>
    <w:rsid w:val="00C60675"/>
    <w:rsid w:val="00C70377"/>
    <w:rsid w:val="00C73819"/>
    <w:rsid w:val="00C73D78"/>
    <w:rsid w:val="00C90738"/>
    <w:rsid w:val="00CA3AB6"/>
    <w:rsid w:val="00CA4BF2"/>
    <w:rsid w:val="00CA7DFB"/>
    <w:rsid w:val="00CB08FA"/>
    <w:rsid w:val="00CB6ACF"/>
    <w:rsid w:val="00CC0AE1"/>
    <w:rsid w:val="00CC1FCE"/>
    <w:rsid w:val="00CC3923"/>
    <w:rsid w:val="00CC56A7"/>
    <w:rsid w:val="00CD2799"/>
    <w:rsid w:val="00CD5C04"/>
    <w:rsid w:val="00CE355D"/>
    <w:rsid w:val="00CE4FE1"/>
    <w:rsid w:val="00CF7189"/>
    <w:rsid w:val="00D123EF"/>
    <w:rsid w:val="00D13444"/>
    <w:rsid w:val="00D15129"/>
    <w:rsid w:val="00D17404"/>
    <w:rsid w:val="00D31A75"/>
    <w:rsid w:val="00D3332F"/>
    <w:rsid w:val="00D36AA8"/>
    <w:rsid w:val="00D40AC8"/>
    <w:rsid w:val="00D450AA"/>
    <w:rsid w:val="00D6121D"/>
    <w:rsid w:val="00D711F6"/>
    <w:rsid w:val="00D75E46"/>
    <w:rsid w:val="00D81C8B"/>
    <w:rsid w:val="00D84FD2"/>
    <w:rsid w:val="00D85AFF"/>
    <w:rsid w:val="00D8774A"/>
    <w:rsid w:val="00DA2A68"/>
    <w:rsid w:val="00DB1FB8"/>
    <w:rsid w:val="00DB32FE"/>
    <w:rsid w:val="00DB7AD1"/>
    <w:rsid w:val="00DC57C5"/>
    <w:rsid w:val="00DC6E57"/>
    <w:rsid w:val="00DE49F5"/>
    <w:rsid w:val="00DE6696"/>
    <w:rsid w:val="00DE7886"/>
    <w:rsid w:val="00DF31AC"/>
    <w:rsid w:val="00DF503B"/>
    <w:rsid w:val="00E043E7"/>
    <w:rsid w:val="00E06142"/>
    <w:rsid w:val="00E21354"/>
    <w:rsid w:val="00E22622"/>
    <w:rsid w:val="00E35898"/>
    <w:rsid w:val="00E377D4"/>
    <w:rsid w:val="00E424E5"/>
    <w:rsid w:val="00E444C9"/>
    <w:rsid w:val="00E56959"/>
    <w:rsid w:val="00E60F8D"/>
    <w:rsid w:val="00E70226"/>
    <w:rsid w:val="00E72632"/>
    <w:rsid w:val="00E83619"/>
    <w:rsid w:val="00E86A23"/>
    <w:rsid w:val="00E87193"/>
    <w:rsid w:val="00E87B25"/>
    <w:rsid w:val="00EA7E7D"/>
    <w:rsid w:val="00EA7E98"/>
    <w:rsid w:val="00EB3A91"/>
    <w:rsid w:val="00EB7919"/>
    <w:rsid w:val="00EC16A2"/>
    <w:rsid w:val="00EC7BC8"/>
    <w:rsid w:val="00ED0499"/>
    <w:rsid w:val="00ED40BC"/>
    <w:rsid w:val="00ED52F8"/>
    <w:rsid w:val="00ED6572"/>
    <w:rsid w:val="00ED7F83"/>
    <w:rsid w:val="00F049EB"/>
    <w:rsid w:val="00F07AE2"/>
    <w:rsid w:val="00F23103"/>
    <w:rsid w:val="00F30A4C"/>
    <w:rsid w:val="00F32C2E"/>
    <w:rsid w:val="00F41330"/>
    <w:rsid w:val="00F472B3"/>
    <w:rsid w:val="00F60A5B"/>
    <w:rsid w:val="00F63224"/>
    <w:rsid w:val="00F7117F"/>
    <w:rsid w:val="00F733B3"/>
    <w:rsid w:val="00F7640A"/>
    <w:rsid w:val="00F77C4D"/>
    <w:rsid w:val="00F92C38"/>
    <w:rsid w:val="00F963DB"/>
    <w:rsid w:val="00F97ECB"/>
    <w:rsid w:val="00FA1DB7"/>
    <w:rsid w:val="00FB19C0"/>
    <w:rsid w:val="00FB333E"/>
    <w:rsid w:val="00FB4DED"/>
    <w:rsid w:val="00FD0FE1"/>
    <w:rsid w:val="00FD56D2"/>
    <w:rsid w:val="00FE0ED1"/>
    <w:rsid w:val="00FE5C6C"/>
    <w:rsid w:val="00FE76A2"/>
    <w:rsid w:val="00FE7759"/>
    <w:rsid w:val="00FF1BFA"/>
    <w:rsid w:val="00FF5C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webSettings.xml><?xml version="1.0" encoding="utf-8"?>
<w:webSettings xmlns:r="http://schemas.openxmlformats.org/officeDocument/2006/relationships" xmlns:w="http://schemas.openxmlformats.org/wordprocessingml/2006/main">
  <w:divs>
    <w:div w:id="33359208">
      <w:bodyDiv w:val="1"/>
      <w:marLeft w:val="0"/>
      <w:marRight w:val="0"/>
      <w:marTop w:val="0"/>
      <w:marBottom w:val="0"/>
      <w:divBdr>
        <w:top w:val="none" w:sz="0" w:space="0" w:color="auto"/>
        <w:left w:val="none" w:sz="0" w:space="0" w:color="auto"/>
        <w:bottom w:val="none" w:sz="0" w:space="0" w:color="auto"/>
        <w:right w:val="none" w:sz="0" w:space="0" w:color="auto"/>
      </w:divBdr>
      <w:divsChild>
        <w:div w:id="1313631788">
          <w:marLeft w:val="0"/>
          <w:marRight w:val="0"/>
          <w:marTop w:val="0"/>
          <w:marBottom w:val="0"/>
          <w:divBdr>
            <w:top w:val="none" w:sz="0" w:space="0" w:color="auto"/>
            <w:left w:val="none" w:sz="0" w:space="0" w:color="auto"/>
            <w:bottom w:val="none" w:sz="0" w:space="0" w:color="auto"/>
            <w:right w:val="none" w:sz="0" w:space="0" w:color="auto"/>
          </w:divBdr>
        </w:div>
        <w:div w:id="989404509">
          <w:marLeft w:val="0"/>
          <w:marRight w:val="0"/>
          <w:marTop w:val="0"/>
          <w:marBottom w:val="0"/>
          <w:divBdr>
            <w:top w:val="none" w:sz="0" w:space="0" w:color="auto"/>
            <w:left w:val="none" w:sz="0" w:space="0" w:color="auto"/>
            <w:bottom w:val="none" w:sz="0" w:space="0" w:color="auto"/>
            <w:right w:val="none" w:sz="0" w:space="0" w:color="auto"/>
          </w:divBdr>
        </w:div>
      </w:divsChild>
    </w:div>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8116">
      <w:bodyDiv w:val="1"/>
      <w:marLeft w:val="0"/>
      <w:marRight w:val="0"/>
      <w:marTop w:val="0"/>
      <w:marBottom w:val="0"/>
      <w:divBdr>
        <w:top w:val="none" w:sz="0" w:space="0" w:color="auto"/>
        <w:left w:val="none" w:sz="0" w:space="0" w:color="auto"/>
        <w:bottom w:val="none" w:sz="0" w:space="0" w:color="auto"/>
        <w:right w:val="none" w:sz="0" w:space="0" w:color="auto"/>
      </w:divBdr>
    </w:div>
    <w:div w:id="572931038">
      <w:bodyDiv w:val="1"/>
      <w:marLeft w:val="0"/>
      <w:marRight w:val="0"/>
      <w:marTop w:val="0"/>
      <w:marBottom w:val="0"/>
      <w:divBdr>
        <w:top w:val="none" w:sz="0" w:space="0" w:color="auto"/>
        <w:left w:val="none" w:sz="0" w:space="0" w:color="auto"/>
        <w:bottom w:val="none" w:sz="0" w:space="0" w:color="auto"/>
        <w:right w:val="none" w:sz="0" w:space="0" w:color="auto"/>
      </w:divBdr>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1260259931">
      <w:bodyDiv w:val="1"/>
      <w:marLeft w:val="0"/>
      <w:marRight w:val="0"/>
      <w:marTop w:val="0"/>
      <w:marBottom w:val="0"/>
      <w:divBdr>
        <w:top w:val="none" w:sz="0" w:space="0" w:color="auto"/>
        <w:left w:val="none" w:sz="0" w:space="0" w:color="auto"/>
        <w:bottom w:val="none" w:sz="0" w:space="0" w:color="auto"/>
        <w:right w:val="none" w:sz="0" w:space="0" w:color="auto"/>
      </w:divBdr>
    </w:div>
    <w:div w:id="1364088939">
      <w:bodyDiv w:val="1"/>
      <w:marLeft w:val="0"/>
      <w:marRight w:val="0"/>
      <w:marTop w:val="0"/>
      <w:marBottom w:val="0"/>
      <w:divBdr>
        <w:top w:val="none" w:sz="0" w:space="0" w:color="auto"/>
        <w:left w:val="none" w:sz="0" w:space="0" w:color="auto"/>
        <w:bottom w:val="none" w:sz="0" w:space="0" w:color="auto"/>
        <w:right w:val="none" w:sz="0" w:space="0" w:color="auto"/>
      </w:divBdr>
    </w:div>
    <w:div w:id="1366491603">
      <w:bodyDiv w:val="1"/>
      <w:marLeft w:val="0"/>
      <w:marRight w:val="0"/>
      <w:marTop w:val="0"/>
      <w:marBottom w:val="0"/>
      <w:divBdr>
        <w:top w:val="none" w:sz="0" w:space="0" w:color="auto"/>
        <w:left w:val="none" w:sz="0" w:space="0" w:color="auto"/>
        <w:bottom w:val="none" w:sz="0" w:space="0" w:color="auto"/>
        <w:right w:val="none" w:sz="0" w:space="0" w:color="auto"/>
      </w:divBdr>
    </w:div>
    <w:div w:id="1368945222">
      <w:bodyDiv w:val="1"/>
      <w:marLeft w:val="0"/>
      <w:marRight w:val="0"/>
      <w:marTop w:val="0"/>
      <w:marBottom w:val="0"/>
      <w:divBdr>
        <w:top w:val="none" w:sz="0" w:space="0" w:color="auto"/>
        <w:left w:val="none" w:sz="0" w:space="0" w:color="auto"/>
        <w:bottom w:val="none" w:sz="0" w:space="0" w:color="auto"/>
        <w:right w:val="none" w:sz="0" w:space="0" w:color="auto"/>
      </w:divBdr>
    </w:div>
    <w:div w:id="1385179111">
      <w:bodyDiv w:val="1"/>
      <w:marLeft w:val="0"/>
      <w:marRight w:val="0"/>
      <w:marTop w:val="0"/>
      <w:marBottom w:val="0"/>
      <w:divBdr>
        <w:top w:val="none" w:sz="0" w:space="0" w:color="auto"/>
        <w:left w:val="none" w:sz="0" w:space="0" w:color="auto"/>
        <w:bottom w:val="none" w:sz="0" w:space="0" w:color="auto"/>
        <w:right w:val="none" w:sz="0" w:space="0" w:color="auto"/>
      </w:divBdr>
    </w:div>
    <w:div w:id="1980569934">
      <w:bodyDiv w:val="1"/>
      <w:marLeft w:val="0"/>
      <w:marRight w:val="0"/>
      <w:marTop w:val="0"/>
      <w:marBottom w:val="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20A3-F53E-4697-A509-B42A6E0F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659</Words>
  <Characters>3760</Characters>
  <Application>Microsoft Office Word</Application>
  <DocSecurity>0</DocSecurity>
  <Lines>31</Lines>
  <Paragraphs>8</Paragraphs>
  <ScaleCrop>false</ScaleCrop>
  <Company>SKHB</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Administrator</cp:lastModifiedBy>
  <cp:revision>6</cp:revision>
  <dcterms:created xsi:type="dcterms:W3CDTF">2018-06-28T10:09:00Z</dcterms:created>
  <dcterms:modified xsi:type="dcterms:W3CDTF">2018-06-29T05:58:00Z</dcterms:modified>
</cp:coreProperties>
</file>