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2CB0" w14:textId="33DAACBB" w:rsidR="00E2001D" w:rsidRPr="00FA4480" w:rsidRDefault="00E71BAA" w:rsidP="00E71BAA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603515                                          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r w:rsidR="00A43BF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欧普照明</w:t>
      </w:r>
    </w:p>
    <w:p w14:paraId="25C5583E" w14:textId="7306A01A" w:rsidR="00FC670D" w:rsidRPr="00FA4480" w:rsidRDefault="00A43BF8" w:rsidP="00E71BAA">
      <w:pPr>
        <w:spacing w:line="360" w:lineRule="auto"/>
        <w:jc w:val="center"/>
        <w:rPr>
          <w:rFonts w:ascii="等线" w:eastAsia="等线" w:hAnsi="等线" w:cs="Times New Roman"/>
          <w:b/>
          <w:spacing w:val="-7"/>
          <w:sz w:val="36"/>
          <w:szCs w:val="36"/>
        </w:rPr>
      </w:pPr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欧普照明</w:t>
      </w:r>
      <w:r w:rsidR="00E71BAA" w:rsidRPr="00FA4480">
        <w:rPr>
          <w:rFonts w:ascii="等线" w:eastAsia="等线" w:hAnsi="等线" w:cs="Times New Roman"/>
          <w:b/>
          <w:spacing w:val="-7"/>
          <w:sz w:val="36"/>
          <w:szCs w:val="36"/>
        </w:rPr>
        <w:t>照明股份有限公司</w:t>
      </w:r>
    </w:p>
    <w:p w14:paraId="1ED6F8EC" w14:textId="77777777" w:rsidR="00363838" w:rsidRPr="00FA4480" w:rsidRDefault="00E71BAA" w:rsidP="00363838">
      <w:pPr>
        <w:spacing w:line="360" w:lineRule="auto"/>
        <w:jc w:val="center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/>
          <w:b/>
          <w:spacing w:val="-7"/>
          <w:sz w:val="36"/>
          <w:szCs w:val="36"/>
        </w:rPr>
        <w:t>投资者关系活动记录表</w:t>
      </w:r>
    </w:p>
    <w:p w14:paraId="38184AA1" w14:textId="4BE8321A" w:rsidR="00E71BAA" w:rsidRPr="00FA4480" w:rsidRDefault="00A71F49" w:rsidP="00FA4480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</w:t>
      </w:r>
      <w:r>
        <w:rPr>
          <w:rFonts w:ascii="等线" w:eastAsia="等线" w:hAnsi="等线" w:cs="Times New Roman"/>
          <w:spacing w:val="-7"/>
          <w:sz w:val="24"/>
          <w:szCs w:val="24"/>
        </w:rPr>
        <w:t xml:space="preserve">    </w:t>
      </w:r>
      <w:r w:rsidR="00AE2857">
        <w:rPr>
          <w:rFonts w:ascii="等线" w:eastAsia="等线" w:hAnsi="等线" w:cs="Times New Roman"/>
          <w:spacing w:val="-7"/>
          <w:sz w:val="24"/>
          <w:szCs w:val="24"/>
        </w:rPr>
        <w:t xml:space="preserve">   </w:t>
      </w:r>
      <w:r w:rsidR="00B55003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  <w:r w:rsidR="003576C3">
        <w:rPr>
          <w:rFonts w:ascii="等线" w:eastAsia="等线" w:hAnsi="等线" w:cs="Times New Roman"/>
          <w:spacing w:val="-7"/>
          <w:sz w:val="24"/>
          <w:szCs w:val="24"/>
        </w:rPr>
        <w:t xml:space="preserve">      </w:t>
      </w:r>
      <w:r w:rsidR="00AA7C1B">
        <w:rPr>
          <w:rFonts w:ascii="等线" w:eastAsia="等线" w:hAnsi="等线" w:cs="Times New Roman"/>
          <w:spacing w:val="-7"/>
          <w:sz w:val="24"/>
          <w:szCs w:val="24"/>
        </w:rPr>
        <w:t xml:space="preserve">    </w:t>
      </w:r>
      <w:r w:rsidR="00985BD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编号：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201</w:t>
      </w:r>
      <w:r w:rsidR="00FE6DB0">
        <w:rPr>
          <w:rFonts w:ascii="等线" w:eastAsia="等线" w:hAnsi="等线" w:cs="Times New Roman"/>
          <w:spacing w:val="-7"/>
          <w:sz w:val="24"/>
          <w:szCs w:val="24"/>
        </w:rPr>
        <w:t>8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-0</w:t>
      </w:r>
      <w:r w:rsidR="00FE6DB0">
        <w:rPr>
          <w:rFonts w:ascii="等线" w:eastAsia="等线" w:hAnsi="等线" w:cs="Times New Roman" w:hint="eastAsia"/>
          <w:spacing w:val="-7"/>
          <w:sz w:val="24"/>
          <w:szCs w:val="24"/>
        </w:rPr>
        <w:t>0</w:t>
      </w:r>
      <w:r w:rsidR="00E12077">
        <w:rPr>
          <w:rFonts w:ascii="等线" w:eastAsia="等线" w:hAnsi="等线" w:cs="Times New Roman"/>
          <w:spacing w:val="-7"/>
          <w:sz w:val="24"/>
          <w:szCs w:val="24"/>
        </w:rPr>
        <w:t>7</w:t>
      </w:r>
      <w:r w:rsidR="00985BD8"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</w:p>
    <w:tbl>
      <w:tblPr>
        <w:tblStyle w:val="a3"/>
        <w:tblpPr w:leftFromText="180" w:rightFromText="180" w:vertAnchor="text" w:tblpXSpec="center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1696"/>
        <w:gridCol w:w="7234"/>
      </w:tblGrid>
      <w:tr w:rsidR="00E71BAA" w:rsidRPr="00FA4480" w14:paraId="26DFB369" w14:textId="77777777" w:rsidTr="003F6458">
        <w:tc>
          <w:tcPr>
            <w:tcW w:w="1696" w:type="dxa"/>
            <w:vAlign w:val="center"/>
          </w:tcPr>
          <w:p w14:paraId="16F3D49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关系活动类别</w:t>
            </w:r>
          </w:p>
        </w:tc>
        <w:tc>
          <w:tcPr>
            <w:tcW w:w="7234" w:type="dxa"/>
          </w:tcPr>
          <w:p w14:paraId="23304183" w14:textId="6DBF4990" w:rsidR="00E71BAA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特定对象调研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</w:t>
            </w:r>
            <w:r w:rsidR="00D5140E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分析师会议</w:t>
            </w:r>
          </w:p>
          <w:p w14:paraId="0D4DF418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媒体采访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    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业绩说明会</w:t>
            </w:r>
          </w:p>
          <w:p w14:paraId="0299E45C" w14:textId="0F72B0F4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新闻发布会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现场参观</w:t>
            </w:r>
          </w:p>
          <w:p w14:paraId="64DA5444" w14:textId="05600027" w:rsidR="0059055F" w:rsidRPr="00FA4480" w:rsidRDefault="00D5140E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路演活动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其他</w:t>
            </w:r>
          </w:p>
        </w:tc>
      </w:tr>
      <w:tr w:rsidR="0059055F" w:rsidRPr="00FA4480" w14:paraId="5593BC82" w14:textId="77777777" w:rsidTr="003F6458">
        <w:tc>
          <w:tcPr>
            <w:tcW w:w="1696" w:type="dxa"/>
            <w:vAlign w:val="center"/>
          </w:tcPr>
          <w:p w14:paraId="6EF2938A" w14:textId="77777777" w:rsidR="0059055F" w:rsidRPr="00FA4480" w:rsidRDefault="0059055F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7234" w:type="dxa"/>
          </w:tcPr>
          <w:p w14:paraId="6B131183" w14:textId="68469909" w:rsidR="0059055F" w:rsidRPr="00FA4480" w:rsidRDefault="00991B2A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现场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网上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电话会议</w:t>
            </w:r>
          </w:p>
        </w:tc>
      </w:tr>
      <w:tr w:rsidR="00E71BAA" w:rsidRPr="00FA4480" w14:paraId="7DF34A41" w14:textId="77777777" w:rsidTr="003F6458">
        <w:tc>
          <w:tcPr>
            <w:tcW w:w="1696" w:type="dxa"/>
            <w:vAlign w:val="center"/>
          </w:tcPr>
          <w:p w14:paraId="1FB3B30D" w14:textId="3F0386A2" w:rsidR="00E71BAA" w:rsidRPr="00FA4480" w:rsidRDefault="008916A8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参与单位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名称</w:t>
            </w:r>
          </w:p>
        </w:tc>
        <w:tc>
          <w:tcPr>
            <w:tcW w:w="7234" w:type="dxa"/>
          </w:tcPr>
          <w:p w14:paraId="3CC5C2C6" w14:textId="77777777" w:rsidR="00DE5FE1" w:rsidRDefault="00E3294E" w:rsidP="000C3EF8">
            <w:pPr>
              <w:spacing w:line="360" w:lineRule="auto"/>
              <w:rPr>
                <w:rFonts w:ascii="等线" w:eastAsia="等线" w:hAnsi="等线"/>
                <w:sz w:val="24"/>
                <w:szCs w:val="24"/>
              </w:rPr>
            </w:pPr>
            <w:r w:rsidRPr="00E3294E">
              <w:rPr>
                <w:rFonts w:ascii="等线" w:eastAsia="等线" w:hAnsi="等线" w:hint="eastAsia"/>
                <w:sz w:val="24"/>
                <w:szCs w:val="24"/>
              </w:rPr>
              <w:t>南山人寿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、国泰人寿、国泰投信、台新银行、台湾人寿、</w:t>
            </w:r>
          </w:p>
          <w:p w14:paraId="30D53231" w14:textId="1097CDD6" w:rsidR="00E3294E" w:rsidRPr="00D95ABD" w:rsidRDefault="00E3294E" w:rsidP="000C3EF8">
            <w:pPr>
              <w:spacing w:line="360" w:lineRule="auto"/>
              <w:rPr>
                <w:rFonts w:ascii="等线" w:eastAsia="等线" w:hAnsi="等线"/>
                <w:sz w:val="24"/>
                <w:szCs w:val="24"/>
              </w:rPr>
            </w:pPr>
            <w:r w:rsidRPr="00E3294E">
              <w:rPr>
                <w:rFonts w:ascii="等线" w:eastAsia="等线" w:hAnsi="等线" w:hint="eastAsia"/>
                <w:sz w:val="24"/>
                <w:szCs w:val="24"/>
              </w:rPr>
              <w:t>国泰世华银行、第一金投信、保德信投信、统一投信、群益投信、瀚亚投信等</w:t>
            </w:r>
          </w:p>
        </w:tc>
      </w:tr>
      <w:tr w:rsidR="00E71BAA" w:rsidRPr="00FA4480" w14:paraId="268F3694" w14:textId="77777777" w:rsidTr="003F6458">
        <w:tc>
          <w:tcPr>
            <w:tcW w:w="1696" w:type="dxa"/>
            <w:vAlign w:val="center"/>
          </w:tcPr>
          <w:p w14:paraId="79749240" w14:textId="0FB9E8D3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234" w:type="dxa"/>
          </w:tcPr>
          <w:p w14:paraId="081B9E29" w14:textId="2EA3B890" w:rsidR="00CF1C61" w:rsidRPr="00FA4480" w:rsidRDefault="008B4B36" w:rsidP="008B4B36">
            <w:pPr>
              <w:spacing w:line="360" w:lineRule="auto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>
              <w:rPr>
                <w:rFonts w:ascii="等线" w:eastAsia="等线" w:hAnsi="等线"/>
                <w:sz w:val="24"/>
                <w:szCs w:val="24"/>
              </w:rPr>
              <w:t>018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D95B6D">
              <w:rPr>
                <w:rFonts w:ascii="等线" w:eastAsia="等线" w:hAnsi="等线"/>
                <w:sz w:val="24"/>
                <w:szCs w:val="24"/>
              </w:rPr>
              <w:t>6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DA697B"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 w:rsidR="00E12077">
              <w:rPr>
                <w:rFonts w:ascii="等线" w:eastAsia="等线" w:hAnsi="等线"/>
                <w:sz w:val="24"/>
                <w:szCs w:val="24"/>
              </w:rPr>
              <w:t>7</w:t>
            </w:r>
            <w:r w:rsidR="00DA697B">
              <w:rPr>
                <w:rFonts w:ascii="等线" w:eastAsia="等线" w:hAnsi="等线" w:hint="eastAsia"/>
                <w:sz w:val="24"/>
                <w:szCs w:val="24"/>
              </w:rPr>
              <w:t>日</w:t>
            </w:r>
            <w:r w:rsidR="00E12077">
              <w:rPr>
                <w:rFonts w:ascii="等线" w:eastAsia="等线" w:hAnsi="等线" w:hint="eastAsia"/>
                <w:sz w:val="24"/>
                <w:szCs w:val="24"/>
              </w:rPr>
              <w:t>-</w:t>
            </w:r>
            <w:r w:rsidR="00CC42E8">
              <w:rPr>
                <w:rFonts w:ascii="等线" w:eastAsia="等线" w:hAnsi="等线"/>
                <w:sz w:val="24"/>
                <w:szCs w:val="24"/>
              </w:rPr>
              <w:t>6月</w:t>
            </w:r>
            <w:r w:rsidR="00E12077">
              <w:rPr>
                <w:rFonts w:ascii="等线" w:eastAsia="等线" w:hAnsi="等线"/>
                <w:sz w:val="24"/>
                <w:szCs w:val="24"/>
              </w:rPr>
              <w:t>2</w:t>
            </w:r>
            <w:r w:rsidR="00A76055">
              <w:rPr>
                <w:rFonts w:ascii="等线" w:eastAsia="等线" w:hAnsi="等线"/>
                <w:sz w:val="24"/>
                <w:szCs w:val="24"/>
              </w:rPr>
              <w:t>9</w:t>
            </w:r>
            <w:r w:rsidR="00E12077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  <w:tr w:rsidR="00E71BAA" w:rsidRPr="00FA4480" w14:paraId="0500165F" w14:textId="77777777" w:rsidTr="003F6458">
        <w:tc>
          <w:tcPr>
            <w:tcW w:w="1696" w:type="dxa"/>
            <w:vAlign w:val="center"/>
          </w:tcPr>
          <w:p w14:paraId="5F2DA1A2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234" w:type="dxa"/>
          </w:tcPr>
          <w:p w14:paraId="749EA3D5" w14:textId="6B159B90" w:rsidR="00E71BAA" w:rsidRPr="00FA4480" w:rsidRDefault="00E12077" w:rsidP="00FE6DB0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台北</w:t>
            </w:r>
          </w:p>
        </w:tc>
      </w:tr>
      <w:tr w:rsidR="00E71BAA" w:rsidRPr="00FA4480" w14:paraId="20171BF1" w14:textId="77777777" w:rsidTr="003F6458">
        <w:tc>
          <w:tcPr>
            <w:tcW w:w="1696" w:type="dxa"/>
            <w:vAlign w:val="center"/>
          </w:tcPr>
          <w:p w14:paraId="6F66F4E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上市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7234" w:type="dxa"/>
          </w:tcPr>
          <w:p w14:paraId="404867BD" w14:textId="77777777" w:rsidR="00DA697B" w:rsidRDefault="005E1079" w:rsidP="00FE6DB0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C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>FO</w:t>
            </w:r>
            <w:r w:rsidR="00960999">
              <w:rPr>
                <w:rFonts w:ascii="等线" w:eastAsia="等线" w:hAnsi="等线" w:hint="eastAsia"/>
                <w:sz w:val="24"/>
                <w:szCs w:val="24"/>
              </w:rPr>
              <w:t>、董事会秘书</w:t>
            </w:r>
            <w:r w:rsidR="003A797C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671787" w:rsidRPr="00FA4480">
              <w:rPr>
                <w:rFonts w:ascii="等线" w:eastAsia="等线" w:hAnsi="等线" w:hint="eastAsia"/>
                <w:sz w:val="24"/>
                <w:szCs w:val="24"/>
              </w:rPr>
              <w:t>韩宜权</w:t>
            </w:r>
          </w:p>
          <w:p w14:paraId="6D6A3F9B" w14:textId="18383974" w:rsidR="00E12077" w:rsidRPr="00FA4480" w:rsidRDefault="00E12077" w:rsidP="00FE6DB0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中国区CEO</w:t>
            </w:r>
            <w:r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丁龙</w:t>
            </w:r>
          </w:p>
        </w:tc>
      </w:tr>
      <w:tr w:rsidR="00E71BAA" w:rsidRPr="00A96133" w14:paraId="7001F810" w14:textId="77777777" w:rsidTr="003F6458">
        <w:trPr>
          <w:trHeight w:val="64"/>
        </w:trPr>
        <w:tc>
          <w:tcPr>
            <w:tcW w:w="1696" w:type="dxa"/>
            <w:vAlign w:val="center"/>
          </w:tcPr>
          <w:p w14:paraId="31979F21" w14:textId="77777777" w:rsidR="00E71BAA" w:rsidRPr="00A96133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A96133">
              <w:rPr>
                <w:rFonts w:ascii="等线" w:eastAsia="等线" w:hAnsi="等线" w:hint="eastAsia"/>
                <w:sz w:val="24"/>
                <w:szCs w:val="24"/>
              </w:rPr>
              <w:t>投资者</w:t>
            </w:r>
            <w:r w:rsidRPr="00A96133">
              <w:rPr>
                <w:rFonts w:ascii="等线" w:eastAsia="等线" w:hAnsi="等线"/>
                <w:sz w:val="24"/>
                <w:szCs w:val="24"/>
              </w:rPr>
              <w:t>关系活动主要内容介绍</w:t>
            </w:r>
          </w:p>
        </w:tc>
        <w:tc>
          <w:tcPr>
            <w:tcW w:w="7234" w:type="dxa"/>
          </w:tcPr>
          <w:p w14:paraId="73CB8F97" w14:textId="15F21AF1" w:rsidR="00A96133" w:rsidRPr="00A76055" w:rsidRDefault="00E12077" w:rsidP="00E12077">
            <w:pPr>
              <w:pStyle w:val="a4"/>
              <w:numPr>
                <w:ilvl w:val="0"/>
                <w:numId w:val="46"/>
              </w:numPr>
              <w:spacing w:line="276" w:lineRule="auto"/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房地产下行对公司业务的影响？</w:t>
            </w:r>
          </w:p>
          <w:p w14:paraId="1CF501A7" w14:textId="7139465B" w:rsidR="00A76055" w:rsidRDefault="00C95C31" w:rsidP="00A76055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C95C31">
              <w:rPr>
                <w:rFonts w:ascii="等线" w:eastAsia="等线" w:hAnsi="等线" w:hint="eastAsia"/>
                <w:sz w:val="24"/>
                <w:szCs w:val="24"/>
              </w:rPr>
              <w:t>家居灯具业务销售为公司主要收入来源之一。该类产品的需求一方面来自于住房装修市场，另一方面来自于已有住房灯具的更换升级，前者受房地产市场景气程度影响较大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  <w:r w:rsidRPr="00C95C31">
              <w:rPr>
                <w:rFonts w:ascii="等线" w:eastAsia="等线" w:hAnsi="等线" w:hint="eastAsia"/>
                <w:sz w:val="24"/>
                <w:szCs w:val="24"/>
              </w:rPr>
              <w:t>未来如果宏观调控导致房地产市场持续长期低迷，公司家居灯具产品销售将会阶段性受到影响。为应对该等风</w:t>
            </w:r>
            <w:r w:rsidRPr="00C95C31">
              <w:rPr>
                <w:rFonts w:ascii="等线" w:eastAsia="等线" w:hAnsi="等线" w:hint="eastAsia"/>
                <w:sz w:val="24"/>
                <w:szCs w:val="24"/>
              </w:rPr>
              <w:lastRenderedPageBreak/>
              <w:t>险，公司在优化供应链能力、强化终端销售网络零售能力的同时，持续加大对家居替换市场以及商用照明领域的开发力度，</w:t>
            </w:r>
            <w:r w:rsidR="00A76055">
              <w:rPr>
                <w:rFonts w:ascii="等线" w:eastAsia="等线" w:hAnsi="等线" w:hint="eastAsia"/>
                <w:sz w:val="24"/>
                <w:szCs w:val="24"/>
              </w:rPr>
              <w:t>并</w:t>
            </w:r>
            <w:r w:rsidRPr="00C95C31">
              <w:rPr>
                <w:rFonts w:ascii="等线" w:eastAsia="等线" w:hAnsi="等线" w:hint="eastAsia"/>
                <w:sz w:val="24"/>
                <w:szCs w:val="24"/>
              </w:rPr>
              <w:t>通过服务能力的升级，保持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稳定</w:t>
            </w:r>
            <w:r w:rsidRPr="00C95C31">
              <w:rPr>
                <w:rFonts w:ascii="等线" w:eastAsia="等线" w:hAnsi="等线" w:hint="eastAsia"/>
                <w:sz w:val="24"/>
                <w:szCs w:val="24"/>
              </w:rPr>
              <w:t>增长态势。</w:t>
            </w:r>
          </w:p>
          <w:p w14:paraId="3D4D165B" w14:textId="77777777" w:rsidR="00A76055" w:rsidRPr="00A76055" w:rsidRDefault="00A76055" w:rsidP="00A76055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40EA8D46" w14:textId="3A1631EB" w:rsidR="00E12077" w:rsidRPr="00A76055" w:rsidRDefault="00E12077" w:rsidP="00E12077">
            <w:pPr>
              <w:pStyle w:val="a4"/>
              <w:numPr>
                <w:ilvl w:val="0"/>
                <w:numId w:val="46"/>
              </w:numPr>
              <w:spacing w:line="276" w:lineRule="auto"/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请介绍</w:t>
            </w:r>
            <w:r w:rsidR="00AA7C1B">
              <w:rPr>
                <w:rFonts w:ascii="等线" w:eastAsia="等线" w:hAnsi="等线" w:hint="eastAsia"/>
                <w:b/>
                <w:sz w:val="24"/>
                <w:szCs w:val="24"/>
              </w:rPr>
              <w:t>公司家居线上</w:t>
            </w: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线下</w:t>
            </w:r>
            <w:r w:rsidR="00AA7C1B">
              <w:rPr>
                <w:rFonts w:ascii="等线" w:eastAsia="等线" w:hAnsi="等线" w:hint="eastAsia"/>
                <w:b/>
                <w:sz w:val="24"/>
                <w:szCs w:val="24"/>
              </w:rPr>
              <w:t>的</w:t>
            </w: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渠道</w:t>
            </w:r>
            <w:r w:rsidR="00AA7C1B">
              <w:rPr>
                <w:rFonts w:ascii="等线" w:eastAsia="等线" w:hAnsi="等线" w:hint="eastAsia"/>
                <w:b/>
                <w:sz w:val="24"/>
                <w:szCs w:val="24"/>
              </w:rPr>
              <w:t>布局</w:t>
            </w: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2CB50DDF" w14:textId="6D99ACEE" w:rsidR="00A76055" w:rsidRDefault="00AA7C1B" w:rsidP="00A76055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家居线上渠道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主要以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直营模式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为主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已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覆盖天猫、京东、唯品会等主流电商平台；家居线下渠道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以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经销商模式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为主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，主要分为零售渠道（拥有超过3</w:t>
            </w:r>
            <w:r>
              <w:rPr>
                <w:rFonts w:ascii="等线" w:eastAsia="等线" w:hAnsi="等线"/>
                <w:sz w:val="24"/>
                <w:szCs w:val="24"/>
              </w:rPr>
              <w:t>500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家专卖店）和流通渠道（拥有超过1</w:t>
            </w:r>
            <w:r>
              <w:rPr>
                <w:rFonts w:ascii="等线" w:eastAsia="等线" w:hAnsi="等线"/>
                <w:sz w:val="24"/>
                <w:szCs w:val="24"/>
              </w:rPr>
              <w:t>0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万家网点），覆盖全国一二三四线城市。</w:t>
            </w:r>
          </w:p>
          <w:p w14:paraId="1322453B" w14:textId="77777777" w:rsidR="005B3CE0" w:rsidRPr="00A76055" w:rsidRDefault="005B3CE0" w:rsidP="00AA7C1B">
            <w:pPr>
              <w:pStyle w:val="a4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7141D9F1" w14:textId="77777777" w:rsidR="005B3CE0" w:rsidRPr="007C58D7" w:rsidRDefault="005B3CE0" w:rsidP="005B3CE0">
            <w:pPr>
              <w:pStyle w:val="a4"/>
              <w:numPr>
                <w:ilvl w:val="0"/>
                <w:numId w:val="46"/>
              </w:numPr>
              <w:spacing w:line="276" w:lineRule="auto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近几年</w:t>
            </w:r>
            <w:r>
              <w:rPr>
                <w:rFonts w:ascii="等线" w:eastAsia="等线" w:hAnsi="等线" w:hint="eastAsia"/>
                <w:b/>
                <w:sz w:val="24"/>
                <w:szCs w:val="24"/>
              </w:rPr>
              <w:t>家居线下</w:t>
            </w: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客单价的情况</w:t>
            </w:r>
          </w:p>
          <w:p w14:paraId="662C2723" w14:textId="06DF66CC" w:rsidR="00A76055" w:rsidRDefault="005B3CE0" w:rsidP="005B3CE0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C58D7">
              <w:rPr>
                <w:rFonts w:ascii="等线" w:eastAsia="等线" w:hAnsi="等线" w:hint="eastAsia"/>
                <w:sz w:val="24"/>
                <w:szCs w:val="24"/>
              </w:rPr>
              <w:t>欧普照明于2</w:t>
            </w:r>
            <w:r w:rsidRPr="007C58D7">
              <w:rPr>
                <w:rFonts w:ascii="等线" w:eastAsia="等线" w:hAnsi="等线"/>
                <w:sz w:val="24"/>
                <w:szCs w:val="24"/>
              </w:rPr>
              <w:t>014</w:t>
            </w:r>
            <w:r w:rsidRPr="007C58D7">
              <w:rPr>
                <w:rFonts w:ascii="等线" w:eastAsia="等线" w:hAnsi="等线" w:hint="eastAsia"/>
                <w:sz w:val="24"/>
                <w:szCs w:val="24"/>
              </w:rPr>
              <w:t>年开始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从传统照明向LED照明切换，并开始将品类从标准化的吸顶灯、光源逐步拓展至风格化的装饰灯，如：现代简约、新亚洲风尚、西式复古、水晶灯、北欧极简等装饰灯系列。装饰灯占比的提升带动了整体线下门店的客单价水平。未来，随着产品的迭代以及智能化产品比例的提升，客单价仍旧会有提升的空间。</w:t>
            </w:r>
          </w:p>
          <w:p w14:paraId="718354E2" w14:textId="77777777" w:rsidR="005B3CE0" w:rsidRDefault="005B3CE0" w:rsidP="005B3CE0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21ED88B6" w14:textId="2F16CA45" w:rsidR="00E12077" w:rsidRPr="00A76055" w:rsidRDefault="00E12077" w:rsidP="00E12077">
            <w:pPr>
              <w:pStyle w:val="a4"/>
              <w:numPr>
                <w:ilvl w:val="0"/>
                <w:numId w:val="46"/>
              </w:numPr>
              <w:spacing w:line="276" w:lineRule="auto"/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A76055">
              <w:rPr>
                <w:rFonts w:ascii="等线" w:eastAsia="等线" w:hAnsi="等线"/>
                <w:b/>
                <w:sz w:val="24"/>
                <w:szCs w:val="24"/>
              </w:rPr>
              <w:t>2018</w:t>
            </w: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年</w:t>
            </w:r>
            <w:r w:rsidR="00066036">
              <w:rPr>
                <w:rFonts w:ascii="等线" w:eastAsia="等线" w:hAnsi="等线" w:hint="eastAsia"/>
                <w:b/>
                <w:sz w:val="24"/>
                <w:szCs w:val="24"/>
              </w:rPr>
              <w:t>成本端</w:t>
            </w: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是否会有压力</w:t>
            </w:r>
            <w:r w:rsidR="00AF791C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7E791BE8" w14:textId="772DE22B" w:rsidR="00A76055" w:rsidRDefault="00066036" w:rsidP="00A76055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从2</w:t>
            </w:r>
            <w:r>
              <w:rPr>
                <w:rFonts w:ascii="等线" w:eastAsia="等线" w:hAnsi="等线"/>
                <w:sz w:val="24"/>
                <w:szCs w:val="24"/>
              </w:rPr>
              <w:t>017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年至今，主要大宗原材料</w:t>
            </w:r>
            <w:r w:rsidR="00427990">
              <w:rPr>
                <w:rFonts w:ascii="等线" w:eastAsia="等线" w:hAnsi="等线" w:hint="eastAsia"/>
                <w:sz w:val="24"/>
                <w:szCs w:val="24"/>
              </w:rPr>
              <w:t>价格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（如：铜、冷轧板等）均</w:t>
            </w:r>
            <w:r w:rsidR="00427990">
              <w:rPr>
                <w:rFonts w:ascii="等线" w:eastAsia="等线" w:hAnsi="等线" w:hint="eastAsia"/>
                <w:sz w:val="24"/>
                <w:szCs w:val="24"/>
              </w:rPr>
              <w:t>处于上涨态势，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给公司成本端造成一定的压力。</w:t>
            </w:r>
            <w:r w:rsidR="00427990">
              <w:rPr>
                <w:rFonts w:ascii="等线" w:eastAsia="等线" w:hAnsi="等线" w:hint="eastAsia"/>
                <w:sz w:val="24"/>
                <w:szCs w:val="24"/>
              </w:rPr>
              <w:t>公</w:t>
            </w:r>
            <w:r w:rsidR="00427990">
              <w:rPr>
                <w:rFonts w:ascii="等线" w:eastAsia="等线" w:hAnsi="等线" w:hint="eastAsia"/>
                <w:sz w:val="24"/>
                <w:szCs w:val="24"/>
              </w:rPr>
              <w:lastRenderedPageBreak/>
              <w:t>司会通过后端研发</w:t>
            </w:r>
            <w:r w:rsidR="00DF0F71">
              <w:rPr>
                <w:rFonts w:ascii="等线" w:eastAsia="等线" w:hAnsi="等线" w:hint="eastAsia"/>
                <w:sz w:val="24"/>
                <w:szCs w:val="24"/>
              </w:rPr>
              <w:t>结构调整</w:t>
            </w:r>
            <w:r w:rsidR="00427990">
              <w:rPr>
                <w:rFonts w:ascii="等线" w:eastAsia="等线" w:hAnsi="等线" w:hint="eastAsia"/>
                <w:sz w:val="24"/>
                <w:szCs w:val="24"/>
              </w:rPr>
              <w:t>、制造降本以及提前锁定大宗原材料价格等方式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在一定程度上</w:t>
            </w:r>
            <w:r w:rsidR="00A60B11">
              <w:rPr>
                <w:rFonts w:ascii="等线" w:eastAsia="等线" w:hAnsi="等线" w:hint="eastAsia"/>
                <w:sz w:val="24"/>
                <w:szCs w:val="24"/>
              </w:rPr>
              <w:t>缓解来自成本端的压力。</w:t>
            </w:r>
          </w:p>
          <w:p w14:paraId="33B0BA70" w14:textId="77777777" w:rsidR="00A76055" w:rsidRDefault="00A76055" w:rsidP="00A76055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256DF040" w14:textId="6E5EF2E6" w:rsidR="00E12077" w:rsidRPr="00A76055" w:rsidRDefault="00E12077" w:rsidP="00E12077">
            <w:pPr>
              <w:pStyle w:val="a4"/>
              <w:numPr>
                <w:ilvl w:val="0"/>
                <w:numId w:val="46"/>
              </w:numPr>
              <w:spacing w:line="276" w:lineRule="auto"/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A76055">
              <w:rPr>
                <w:rFonts w:ascii="等线" w:eastAsia="等线" w:hAnsi="等线" w:hint="eastAsia"/>
                <w:b/>
                <w:sz w:val="24"/>
                <w:szCs w:val="24"/>
              </w:rPr>
              <w:t>请介绍公司</w:t>
            </w:r>
            <w:r w:rsidR="00AF791C">
              <w:rPr>
                <w:rFonts w:ascii="等线" w:eastAsia="等线" w:hAnsi="等线" w:hint="eastAsia"/>
                <w:b/>
                <w:sz w:val="24"/>
                <w:szCs w:val="24"/>
              </w:rPr>
              <w:t>研发投入的情况</w:t>
            </w:r>
          </w:p>
          <w:p w14:paraId="6EFE1D8D" w14:textId="54913A49" w:rsidR="00A76055" w:rsidRDefault="00AF791C" w:rsidP="00A76055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>
              <w:rPr>
                <w:rFonts w:ascii="等线" w:eastAsia="等线" w:hAnsi="等线"/>
                <w:sz w:val="24"/>
                <w:szCs w:val="24"/>
              </w:rPr>
              <w:t>017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年公司研发费用</w:t>
            </w:r>
            <w:r w:rsidR="0031191B">
              <w:rPr>
                <w:rFonts w:ascii="等线" w:eastAsia="等线" w:hAnsi="等线" w:hint="eastAsia"/>
                <w:sz w:val="24"/>
                <w:szCs w:val="24"/>
              </w:rPr>
              <w:t>占比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收入在3</w:t>
            </w:r>
            <w:r>
              <w:rPr>
                <w:rFonts w:ascii="等线" w:eastAsia="等线" w:hAnsi="等线"/>
                <w:sz w:val="24"/>
                <w:szCs w:val="24"/>
              </w:rPr>
              <w:t>.2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%左右，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 xml:space="preserve">金额超过 </w:t>
            </w:r>
            <w:r>
              <w:rPr>
                <w:rFonts w:ascii="等线" w:eastAsia="等线" w:hAnsi="等线"/>
                <w:sz w:val="24"/>
                <w:szCs w:val="24"/>
              </w:rPr>
              <w:t>2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亿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元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，拥有超过1,</w:t>
            </w:r>
            <w:r>
              <w:rPr>
                <w:rFonts w:ascii="等线" w:eastAsia="等线" w:hAnsi="等线"/>
                <w:sz w:val="24"/>
                <w:szCs w:val="24"/>
              </w:rPr>
              <w:t>600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项专利技术，位列行业领先。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同时</w:t>
            </w:r>
            <w:r w:rsidR="0031191B">
              <w:rPr>
                <w:rFonts w:ascii="等线" w:eastAsia="等线" w:hAnsi="等线" w:hint="eastAsia"/>
                <w:sz w:val="24"/>
                <w:szCs w:val="24"/>
              </w:rPr>
              <w:t>，公司</w:t>
            </w:r>
            <w:r w:rsidR="005D7C58">
              <w:rPr>
                <w:rFonts w:ascii="等线" w:eastAsia="等线" w:hAnsi="等线" w:hint="eastAsia"/>
                <w:sz w:val="24"/>
                <w:szCs w:val="24"/>
              </w:rPr>
              <w:t>非常重视智能照明及健康光谱领域的研究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：</w:t>
            </w:r>
          </w:p>
          <w:p w14:paraId="6275E606" w14:textId="118EC13E" w:rsidR="005D7C58" w:rsidRDefault="005D7C58" w:rsidP="00A76055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1、智能照明领域的研究。目前已与华为、腾讯等平台合作，实现照明产品与家居产品的互联互通，让用户</w:t>
            </w:r>
            <w:r w:rsidRPr="0031191B">
              <w:rPr>
                <w:rFonts w:ascii="等线" w:eastAsia="等线" w:hAnsi="等线" w:hint="eastAsia"/>
                <w:sz w:val="24"/>
                <w:szCs w:val="24"/>
              </w:rPr>
              <w:t>实现从单灯控制到全屋智慧家居的消费体验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336976DE" w14:textId="4479E988" w:rsidR="00A76055" w:rsidRPr="005D7C58" w:rsidRDefault="005D7C58" w:rsidP="005D7C58">
            <w:pPr>
              <w:pStyle w:val="a4"/>
              <w:spacing w:line="276" w:lineRule="auto"/>
              <w:ind w:left="108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2、</w:t>
            </w:r>
            <w:r w:rsidR="00AF791C" w:rsidRPr="005D7C58">
              <w:rPr>
                <w:rFonts w:ascii="等线" w:eastAsia="等线" w:hAnsi="等线" w:hint="eastAsia"/>
                <w:sz w:val="24"/>
                <w:szCs w:val="24"/>
              </w:rPr>
              <w:t>针对消费者需求的光谱研究</w:t>
            </w:r>
            <w:r w:rsidR="0031191B" w:rsidRPr="005D7C58">
              <w:rPr>
                <w:rFonts w:ascii="等线" w:eastAsia="等线" w:hAnsi="等线" w:hint="eastAsia"/>
                <w:sz w:val="24"/>
                <w:szCs w:val="24"/>
              </w:rPr>
              <w:t>。根据儿童、成人、老年人生理、心理及照明使用场景不同, 对光源光谱进行升级，设计符合其需求的灯光, 将最佳光色效果与显色性体验提供给消费者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</w:tc>
      </w:tr>
      <w:tr w:rsidR="00E71BAA" w:rsidRPr="00A96133" w14:paraId="47EC35F3" w14:textId="77777777" w:rsidTr="003F6458">
        <w:tc>
          <w:tcPr>
            <w:tcW w:w="1696" w:type="dxa"/>
            <w:vAlign w:val="center"/>
          </w:tcPr>
          <w:p w14:paraId="169680B7" w14:textId="010A5289" w:rsidR="00E71BAA" w:rsidRPr="00A96133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A96133">
              <w:rPr>
                <w:rFonts w:ascii="等线" w:eastAsia="等线" w:hAnsi="等线" w:hint="eastAsia"/>
                <w:sz w:val="24"/>
                <w:szCs w:val="24"/>
              </w:rPr>
              <w:lastRenderedPageBreak/>
              <w:t>附件</w:t>
            </w:r>
            <w:r w:rsidRPr="00A96133">
              <w:rPr>
                <w:rFonts w:ascii="等线" w:eastAsia="等线" w:hAnsi="等线"/>
                <w:sz w:val="24"/>
                <w:szCs w:val="24"/>
              </w:rPr>
              <w:t>清单</w:t>
            </w:r>
          </w:p>
        </w:tc>
        <w:tc>
          <w:tcPr>
            <w:tcW w:w="7234" w:type="dxa"/>
          </w:tcPr>
          <w:p w14:paraId="26D4AC8C" w14:textId="21B90AAB" w:rsidR="00E71BAA" w:rsidRPr="00FA4480" w:rsidRDefault="001A4AA7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/>
                <w:sz w:val="24"/>
                <w:szCs w:val="24"/>
              </w:rPr>
              <w:t>无</w:t>
            </w:r>
          </w:p>
        </w:tc>
      </w:tr>
      <w:tr w:rsidR="00E71BAA" w:rsidRPr="00A96133" w14:paraId="2AF3CEB6" w14:textId="77777777" w:rsidTr="003F6458">
        <w:tc>
          <w:tcPr>
            <w:tcW w:w="1696" w:type="dxa"/>
            <w:vAlign w:val="center"/>
          </w:tcPr>
          <w:p w14:paraId="4BDE82DE" w14:textId="77777777" w:rsidR="00E71BAA" w:rsidRPr="00A96133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A96133">
              <w:rPr>
                <w:rFonts w:ascii="等线" w:eastAsia="等线" w:hAnsi="等线" w:hint="eastAsia"/>
                <w:sz w:val="24"/>
                <w:szCs w:val="24"/>
              </w:rPr>
              <w:t>日期</w:t>
            </w:r>
          </w:p>
        </w:tc>
        <w:tc>
          <w:tcPr>
            <w:tcW w:w="7234" w:type="dxa"/>
          </w:tcPr>
          <w:p w14:paraId="324F6574" w14:textId="58F5B035" w:rsidR="00E71BAA" w:rsidRPr="00FA4480" w:rsidRDefault="003A797C" w:rsidP="00BF05EE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BF05EE">
              <w:rPr>
                <w:rFonts w:ascii="等线" w:eastAsia="等线" w:hAnsi="等线"/>
                <w:sz w:val="24"/>
                <w:szCs w:val="24"/>
              </w:rPr>
              <w:t>8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AE2B8A">
              <w:rPr>
                <w:rFonts w:ascii="等线" w:eastAsia="等线" w:hAnsi="等线"/>
                <w:sz w:val="24"/>
                <w:szCs w:val="24"/>
              </w:rPr>
              <w:t>6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CF0006">
              <w:rPr>
                <w:rFonts w:ascii="等线" w:eastAsia="等线" w:hAnsi="等线"/>
                <w:sz w:val="24"/>
                <w:szCs w:val="24"/>
              </w:rPr>
              <w:t>2</w:t>
            </w:r>
            <w:r w:rsidR="00E12077">
              <w:rPr>
                <w:rFonts w:ascii="等线" w:eastAsia="等线" w:hAnsi="等线"/>
                <w:sz w:val="24"/>
                <w:szCs w:val="24"/>
              </w:rPr>
              <w:t>7</w:t>
            </w:r>
            <w:r w:rsidR="00BF05EE">
              <w:rPr>
                <w:rFonts w:ascii="等线" w:eastAsia="等线" w:hAnsi="等线"/>
                <w:sz w:val="24"/>
                <w:szCs w:val="24"/>
              </w:rPr>
              <w:t>日</w:t>
            </w:r>
            <w:r w:rsidR="00E12077">
              <w:rPr>
                <w:rFonts w:ascii="等线" w:eastAsia="等线" w:hAnsi="等线" w:hint="eastAsia"/>
                <w:sz w:val="24"/>
                <w:szCs w:val="24"/>
              </w:rPr>
              <w:t>-</w:t>
            </w:r>
            <w:r w:rsidR="00CC42E8">
              <w:rPr>
                <w:rFonts w:ascii="等线" w:eastAsia="等线" w:hAnsi="等线"/>
                <w:sz w:val="24"/>
                <w:szCs w:val="24"/>
              </w:rPr>
              <w:t>6月</w:t>
            </w:r>
            <w:bookmarkStart w:id="0" w:name="_GoBack"/>
            <w:bookmarkEnd w:id="0"/>
            <w:r w:rsidR="00E12077">
              <w:rPr>
                <w:rFonts w:ascii="等线" w:eastAsia="等线" w:hAnsi="等线"/>
                <w:sz w:val="24"/>
                <w:szCs w:val="24"/>
              </w:rPr>
              <w:t>29</w:t>
            </w:r>
            <w:r w:rsidR="00E12077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</w:tbl>
    <w:p w14:paraId="54E00A6D" w14:textId="4154D76B" w:rsidR="00E71BAA" w:rsidRPr="00FA4480" w:rsidRDefault="00E71BAA" w:rsidP="003F6458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</w:p>
    <w:sectPr w:rsidR="00E71BAA" w:rsidRPr="00FA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96BB" w14:textId="77777777" w:rsidR="00F04314" w:rsidRDefault="00F04314" w:rsidP="00DC1648">
      <w:r>
        <w:separator/>
      </w:r>
    </w:p>
  </w:endnote>
  <w:endnote w:type="continuationSeparator" w:id="0">
    <w:p w14:paraId="143A9B71" w14:textId="77777777" w:rsidR="00F04314" w:rsidRDefault="00F04314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C107" w14:textId="77777777" w:rsidR="00F04314" w:rsidRDefault="00F04314" w:rsidP="00DC1648">
      <w:r>
        <w:separator/>
      </w:r>
    </w:p>
  </w:footnote>
  <w:footnote w:type="continuationSeparator" w:id="0">
    <w:p w14:paraId="16209933" w14:textId="77777777" w:rsidR="00F04314" w:rsidRDefault="00F04314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CB8"/>
    <w:multiLevelType w:val="hybridMultilevel"/>
    <w:tmpl w:val="CF907EDE"/>
    <w:lvl w:ilvl="0" w:tplc="9BCA17BC">
      <w:start w:val="1"/>
      <w:numFmt w:val="decimal"/>
      <w:lvlText w:val="（%1）"/>
      <w:lvlJc w:val="left"/>
      <w:pPr>
        <w:ind w:left="-2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98" w:hanging="420"/>
      </w:pPr>
    </w:lvl>
    <w:lvl w:ilvl="2" w:tplc="0409001B" w:tentative="1">
      <w:start w:val="1"/>
      <w:numFmt w:val="lowerRoman"/>
      <w:lvlText w:val="%3."/>
      <w:lvlJc w:val="right"/>
      <w:pPr>
        <w:ind w:left="322" w:hanging="420"/>
      </w:pPr>
    </w:lvl>
    <w:lvl w:ilvl="3" w:tplc="0409000F" w:tentative="1">
      <w:start w:val="1"/>
      <w:numFmt w:val="decimal"/>
      <w:lvlText w:val="%4."/>
      <w:lvlJc w:val="left"/>
      <w:pPr>
        <w:ind w:left="742" w:hanging="420"/>
      </w:pPr>
    </w:lvl>
    <w:lvl w:ilvl="4" w:tplc="04090019" w:tentative="1">
      <w:start w:val="1"/>
      <w:numFmt w:val="lowerLetter"/>
      <w:lvlText w:val="%5)"/>
      <w:lvlJc w:val="left"/>
      <w:pPr>
        <w:ind w:left="1162" w:hanging="420"/>
      </w:pPr>
    </w:lvl>
    <w:lvl w:ilvl="5" w:tplc="0409001B" w:tentative="1">
      <w:start w:val="1"/>
      <w:numFmt w:val="lowerRoman"/>
      <w:lvlText w:val="%6."/>
      <w:lvlJc w:val="right"/>
      <w:pPr>
        <w:ind w:left="1582" w:hanging="420"/>
      </w:pPr>
    </w:lvl>
    <w:lvl w:ilvl="6" w:tplc="0409000F" w:tentative="1">
      <w:start w:val="1"/>
      <w:numFmt w:val="decimal"/>
      <w:lvlText w:val="%7."/>
      <w:lvlJc w:val="left"/>
      <w:pPr>
        <w:ind w:left="2002" w:hanging="420"/>
      </w:pPr>
    </w:lvl>
    <w:lvl w:ilvl="7" w:tplc="04090019" w:tentative="1">
      <w:start w:val="1"/>
      <w:numFmt w:val="lowerLetter"/>
      <w:lvlText w:val="%8)"/>
      <w:lvlJc w:val="left"/>
      <w:pPr>
        <w:ind w:left="2422" w:hanging="420"/>
      </w:pPr>
    </w:lvl>
    <w:lvl w:ilvl="8" w:tplc="0409001B" w:tentative="1">
      <w:start w:val="1"/>
      <w:numFmt w:val="lowerRoman"/>
      <w:lvlText w:val="%9."/>
      <w:lvlJc w:val="right"/>
      <w:pPr>
        <w:ind w:left="2842" w:hanging="420"/>
      </w:pPr>
    </w:lvl>
  </w:abstractNum>
  <w:abstractNum w:abstractNumId="1">
    <w:nsid w:val="08583D18"/>
    <w:multiLevelType w:val="hybridMultilevel"/>
    <w:tmpl w:val="655866BC"/>
    <w:lvl w:ilvl="0" w:tplc="DF3CB9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C40345"/>
    <w:multiLevelType w:val="hybridMultilevel"/>
    <w:tmpl w:val="073C0890"/>
    <w:lvl w:ilvl="0" w:tplc="3A7AE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245989"/>
    <w:multiLevelType w:val="hybridMultilevel"/>
    <w:tmpl w:val="C3E82DE8"/>
    <w:lvl w:ilvl="0" w:tplc="324289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5D65B4"/>
    <w:multiLevelType w:val="hybridMultilevel"/>
    <w:tmpl w:val="742C2FB4"/>
    <w:lvl w:ilvl="0" w:tplc="C394A70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871F6"/>
    <w:multiLevelType w:val="hybridMultilevel"/>
    <w:tmpl w:val="311C800A"/>
    <w:lvl w:ilvl="0" w:tplc="7B20F172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1B7A5B"/>
    <w:multiLevelType w:val="hybridMultilevel"/>
    <w:tmpl w:val="6E72A94C"/>
    <w:lvl w:ilvl="0" w:tplc="525ABC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4F62A7"/>
    <w:multiLevelType w:val="hybridMultilevel"/>
    <w:tmpl w:val="D7488602"/>
    <w:lvl w:ilvl="0" w:tplc="EA7AC76A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F45B26"/>
    <w:multiLevelType w:val="hybridMultilevel"/>
    <w:tmpl w:val="DDD49C02"/>
    <w:lvl w:ilvl="0" w:tplc="7D583A70">
      <w:start w:val="1"/>
      <w:numFmt w:val="decimal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A3099"/>
    <w:multiLevelType w:val="hybridMultilevel"/>
    <w:tmpl w:val="05666ED4"/>
    <w:lvl w:ilvl="0" w:tplc="79984B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69429F"/>
    <w:multiLevelType w:val="hybridMultilevel"/>
    <w:tmpl w:val="094AB91A"/>
    <w:lvl w:ilvl="0" w:tplc="4DBEC3C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FB1716"/>
    <w:multiLevelType w:val="hybridMultilevel"/>
    <w:tmpl w:val="4D0081B4"/>
    <w:lvl w:ilvl="0" w:tplc="A39C2A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2C7908"/>
    <w:multiLevelType w:val="hybridMultilevel"/>
    <w:tmpl w:val="CEC8605C"/>
    <w:lvl w:ilvl="0" w:tplc="4376979C">
      <w:start w:val="1"/>
      <w:numFmt w:val="decimal"/>
      <w:lvlText w:val="（%1）"/>
      <w:lvlJc w:val="left"/>
      <w:pPr>
        <w:ind w:left="1440" w:hanging="72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6231D05"/>
    <w:multiLevelType w:val="hybridMultilevel"/>
    <w:tmpl w:val="AC386FCA"/>
    <w:lvl w:ilvl="0" w:tplc="48DA6400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661618F"/>
    <w:multiLevelType w:val="hybridMultilevel"/>
    <w:tmpl w:val="794AB200"/>
    <w:lvl w:ilvl="0" w:tplc="6A2468A2">
      <w:start w:val="1"/>
      <w:numFmt w:val="bullet"/>
      <w:lvlText w:val="-"/>
      <w:lvlJc w:val="left"/>
      <w:pPr>
        <w:ind w:left="108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38C17D17"/>
    <w:multiLevelType w:val="hybridMultilevel"/>
    <w:tmpl w:val="614649EC"/>
    <w:lvl w:ilvl="0" w:tplc="41F2508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38D74C34"/>
    <w:multiLevelType w:val="hybridMultilevel"/>
    <w:tmpl w:val="81AE81F4"/>
    <w:lvl w:ilvl="0" w:tplc="B394ECA2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E7331"/>
    <w:multiLevelType w:val="hybridMultilevel"/>
    <w:tmpl w:val="3206898C"/>
    <w:lvl w:ilvl="0" w:tplc="8FC28CBA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4F1"/>
    <w:multiLevelType w:val="hybridMultilevel"/>
    <w:tmpl w:val="BCC08384"/>
    <w:lvl w:ilvl="0" w:tplc="0EB0E584">
      <w:start w:val="1"/>
      <w:numFmt w:val="decimal"/>
      <w:lvlText w:val="（%1）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EDE7A5C"/>
    <w:multiLevelType w:val="hybridMultilevel"/>
    <w:tmpl w:val="0C7E9408"/>
    <w:lvl w:ilvl="0" w:tplc="8C16CD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F1135A6"/>
    <w:multiLevelType w:val="hybridMultilevel"/>
    <w:tmpl w:val="FCD061B4"/>
    <w:lvl w:ilvl="0" w:tplc="AA1A1886">
      <w:start w:val="1"/>
      <w:numFmt w:val="decimal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9029F"/>
    <w:multiLevelType w:val="hybridMultilevel"/>
    <w:tmpl w:val="B088D1AA"/>
    <w:lvl w:ilvl="0" w:tplc="C40698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>
    <w:nsid w:val="424E782F"/>
    <w:multiLevelType w:val="hybridMultilevel"/>
    <w:tmpl w:val="278CA248"/>
    <w:lvl w:ilvl="0" w:tplc="3268426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27219B"/>
    <w:multiLevelType w:val="hybridMultilevel"/>
    <w:tmpl w:val="8A66F1BA"/>
    <w:lvl w:ilvl="0" w:tplc="384629B0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601DD9"/>
    <w:multiLevelType w:val="hybridMultilevel"/>
    <w:tmpl w:val="03B2276E"/>
    <w:lvl w:ilvl="0" w:tplc="50123F8A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84600"/>
    <w:multiLevelType w:val="hybridMultilevel"/>
    <w:tmpl w:val="9C26DA6C"/>
    <w:lvl w:ilvl="0" w:tplc="959E3E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70D53F9"/>
    <w:multiLevelType w:val="hybridMultilevel"/>
    <w:tmpl w:val="41060B3E"/>
    <w:lvl w:ilvl="0" w:tplc="A2C85146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BB646B"/>
    <w:multiLevelType w:val="hybridMultilevel"/>
    <w:tmpl w:val="1CEE50FC"/>
    <w:lvl w:ilvl="0" w:tplc="19B82DE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C1C30"/>
    <w:multiLevelType w:val="hybridMultilevel"/>
    <w:tmpl w:val="BF06DBEE"/>
    <w:lvl w:ilvl="0" w:tplc="4E9AB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BACA8F0">
      <w:start w:val="1"/>
      <w:numFmt w:val="decimal"/>
      <w:lvlText w:val="%3）"/>
      <w:lvlJc w:val="left"/>
      <w:pPr>
        <w:ind w:left="1560" w:hanging="720"/>
      </w:pPr>
      <w:rPr>
        <w:rFonts w:ascii="等线" w:eastAsia="等线" w:hAnsi="等线" w:cstheme="minorBidi"/>
      </w:rPr>
    </w:lvl>
    <w:lvl w:ilvl="3" w:tplc="D424042E">
      <w:start w:val="1"/>
      <w:numFmt w:val="decimal"/>
      <w:lvlText w:val="（%4）"/>
      <w:lvlJc w:val="left"/>
      <w:pPr>
        <w:ind w:left="1980" w:hanging="720"/>
      </w:pPr>
      <w:rPr>
        <w:rFonts w:hint="default"/>
        <w:lang w:val="en-US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9B13622"/>
    <w:multiLevelType w:val="hybridMultilevel"/>
    <w:tmpl w:val="D526C91A"/>
    <w:lvl w:ilvl="0" w:tplc="ECC8670C">
      <w:start w:val="1"/>
      <w:numFmt w:val="decimal"/>
      <w:lvlText w:val="%1）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30">
    <w:nsid w:val="609C78BE"/>
    <w:multiLevelType w:val="hybridMultilevel"/>
    <w:tmpl w:val="5DD08228"/>
    <w:lvl w:ilvl="0" w:tplc="272E7600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000E91"/>
    <w:multiLevelType w:val="hybridMultilevel"/>
    <w:tmpl w:val="F5461504"/>
    <w:lvl w:ilvl="0" w:tplc="29284B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45A2782"/>
    <w:multiLevelType w:val="hybridMultilevel"/>
    <w:tmpl w:val="41CEED10"/>
    <w:lvl w:ilvl="0" w:tplc="B8448170">
      <w:start w:val="1"/>
      <w:numFmt w:val="decimal"/>
      <w:lvlText w:val="%1）"/>
      <w:lvlJc w:val="left"/>
      <w:pPr>
        <w:ind w:left="720" w:hanging="720"/>
      </w:pPr>
      <w:rPr>
        <w:rFonts w:ascii="等线" w:eastAsia="等线" w:hAnsi="等线" w:cstheme="minorBidi"/>
      </w:rPr>
    </w:lvl>
    <w:lvl w:ilvl="1" w:tplc="3EC6C27A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50B1B67"/>
    <w:multiLevelType w:val="hybridMultilevel"/>
    <w:tmpl w:val="376A2868"/>
    <w:lvl w:ilvl="0" w:tplc="D6423284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FF15040"/>
    <w:multiLevelType w:val="hybridMultilevel"/>
    <w:tmpl w:val="BA526024"/>
    <w:lvl w:ilvl="0" w:tplc="D7A67F36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6">
    <w:nsid w:val="72B60CC4"/>
    <w:multiLevelType w:val="hybridMultilevel"/>
    <w:tmpl w:val="1D26B49A"/>
    <w:lvl w:ilvl="0" w:tplc="26169FBA">
      <w:start w:val="1"/>
      <w:numFmt w:val="decimal"/>
      <w:lvlText w:val="（%1）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F13912"/>
    <w:multiLevelType w:val="hybridMultilevel"/>
    <w:tmpl w:val="1040D404"/>
    <w:lvl w:ilvl="0" w:tplc="D3367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5010325"/>
    <w:multiLevelType w:val="hybridMultilevel"/>
    <w:tmpl w:val="8BA2589C"/>
    <w:lvl w:ilvl="0" w:tplc="9E82574C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1A2744"/>
    <w:multiLevelType w:val="hybridMultilevel"/>
    <w:tmpl w:val="4378B3AC"/>
    <w:lvl w:ilvl="0" w:tplc="20744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99B0FA6"/>
    <w:multiLevelType w:val="hybridMultilevel"/>
    <w:tmpl w:val="ED7E7F62"/>
    <w:lvl w:ilvl="0" w:tplc="E6B0AE9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9DC4D3C"/>
    <w:multiLevelType w:val="hybridMultilevel"/>
    <w:tmpl w:val="B1BE7292"/>
    <w:lvl w:ilvl="0" w:tplc="CC86DD42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32BAA"/>
    <w:multiLevelType w:val="hybridMultilevel"/>
    <w:tmpl w:val="7654082A"/>
    <w:lvl w:ilvl="0" w:tplc="9C9A4D42">
      <w:start w:val="2"/>
      <w:numFmt w:val="decimal"/>
      <w:lvlText w:val="(%1)"/>
      <w:lvlJc w:val="left"/>
      <w:pPr>
        <w:ind w:left="360" w:hanging="360"/>
      </w:pPr>
      <w:rPr>
        <w:rFonts w:ascii="等线" w:eastAsia="等线" w:hAnsi="等线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F2C02D6"/>
    <w:multiLevelType w:val="hybridMultilevel"/>
    <w:tmpl w:val="85FA3384"/>
    <w:lvl w:ilvl="0" w:tplc="684CA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F89705E"/>
    <w:multiLevelType w:val="hybridMultilevel"/>
    <w:tmpl w:val="7C52DF10"/>
    <w:lvl w:ilvl="0" w:tplc="6090F6E6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9"/>
  </w:num>
  <w:num w:numId="2">
    <w:abstractNumId w:val="11"/>
  </w:num>
  <w:num w:numId="3">
    <w:abstractNumId w:val="25"/>
  </w:num>
  <w:num w:numId="4">
    <w:abstractNumId w:val="10"/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9"/>
  </w:num>
  <w:num w:numId="11">
    <w:abstractNumId w:val="40"/>
  </w:num>
  <w:num w:numId="12">
    <w:abstractNumId w:val="37"/>
  </w:num>
  <w:num w:numId="13">
    <w:abstractNumId w:val="31"/>
  </w:num>
  <w:num w:numId="14">
    <w:abstractNumId w:val="14"/>
  </w:num>
  <w:num w:numId="15">
    <w:abstractNumId w:val="35"/>
  </w:num>
  <w:num w:numId="16">
    <w:abstractNumId w:val="43"/>
  </w:num>
  <w:num w:numId="17">
    <w:abstractNumId w:val="28"/>
  </w:num>
  <w:num w:numId="18">
    <w:abstractNumId w:val="32"/>
  </w:num>
  <w:num w:numId="19">
    <w:abstractNumId w:val="12"/>
  </w:num>
  <w:num w:numId="20">
    <w:abstractNumId w:val="9"/>
  </w:num>
  <w:num w:numId="21">
    <w:abstractNumId w:val="15"/>
  </w:num>
  <w:num w:numId="22">
    <w:abstractNumId w:val="21"/>
  </w:num>
  <w:num w:numId="23">
    <w:abstractNumId w:val="19"/>
  </w:num>
  <w:num w:numId="24">
    <w:abstractNumId w:val="2"/>
  </w:num>
  <w:num w:numId="25">
    <w:abstractNumId w:val="0"/>
  </w:num>
  <w:num w:numId="26">
    <w:abstractNumId w:val="42"/>
  </w:num>
  <w:num w:numId="27">
    <w:abstractNumId w:val="3"/>
  </w:num>
  <w:num w:numId="28">
    <w:abstractNumId w:val="44"/>
  </w:num>
  <w:num w:numId="29">
    <w:abstractNumId w:val="1"/>
  </w:num>
  <w:num w:numId="30">
    <w:abstractNumId w:val="6"/>
  </w:num>
  <w:num w:numId="31">
    <w:abstractNumId w:val="16"/>
  </w:num>
  <w:num w:numId="32">
    <w:abstractNumId w:val="38"/>
  </w:num>
  <w:num w:numId="33">
    <w:abstractNumId w:val="27"/>
  </w:num>
  <w:num w:numId="34">
    <w:abstractNumId w:val="41"/>
  </w:num>
  <w:num w:numId="35">
    <w:abstractNumId w:val="33"/>
  </w:num>
  <w:num w:numId="36">
    <w:abstractNumId w:val="20"/>
  </w:num>
  <w:num w:numId="37">
    <w:abstractNumId w:val="13"/>
  </w:num>
  <w:num w:numId="38">
    <w:abstractNumId w:val="18"/>
  </w:num>
  <w:num w:numId="39">
    <w:abstractNumId w:val="26"/>
  </w:num>
  <w:num w:numId="40">
    <w:abstractNumId w:val="4"/>
  </w:num>
  <w:num w:numId="41">
    <w:abstractNumId w:val="23"/>
  </w:num>
  <w:num w:numId="42">
    <w:abstractNumId w:val="36"/>
  </w:num>
  <w:num w:numId="43">
    <w:abstractNumId w:val="30"/>
  </w:num>
  <w:num w:numId="44">
    <w:abstractNumId w:val="17"/>
  </w:num>
  <w:num w:numId="45">
    <w:abstractNumId w:val="7"/>
  </w:num>
  <w:num w:numId="46">
    <w:abstractNumId w:val="8"/>
  </w:num>
  <w:num w:numId="47">
    <w:abstractNumId w:val="5"/>
  </w:num>
  <w:num w:numId="4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D0A"/>
    <w:rsid w:val="000023F6"/>
    <w:rsid w:val="00002751"/>
    <w:rsid w:val="00002DF6"/>
    <w:rsid w:val="00002E36"/>
    <w:rsid w:val="000050B4"/>
    <w:rsid w:val="00007B68"/>
    <w:rsid w:val="00012CF0"/>
    <w:rsid w:val="00015DA9"/>
    <w:rsid w:val="00022011"/>
    <w:rsid w:val="000255CC"/>
    <w:rsid w:val="00025D81"/>
    <w:rsid w:val="0003265E"/>
    <w:rsid w:val="000360D4"/>
    <w:rsid w:val="000407E1"/>
    <w:rsid w:val="00042140"/>
    <w:rsid w:val="00044F46"/>
    <w:rsid w:val="00045090"/>
    <w:rsid w:val="00052967"/>
    <w:rsid w:val="0005337C"/>
    <w:rsid w:val="00054102"/>
    <w:rsid w:val="00055012"/>
    <w:rsid w:val="00061E47"/>
    <w:rsid w:val="00063ED9"/>
    <w:rsid w:val="00066036"/>
    <w:rsid w:val="0006679A"/>
    <w:rsid w:val="00067483"/>
    <w:rsid w:val="00071D6F"/>
    <w:rsid w:val="00072EB9"/>
    <w:rsid w:val="00074B2A"/>
    <w:rsid w:val="000768D6"/>
    <w:rsid w:val="00082289"/>
    <w:rsid w:val="00085D3F"/>
    <w:rsid w:val="000924E3"/>
    <w:rsid w:val="000967BD"/>
    <w:rsid w:val="000A0F08"/>
    <w:rsid w:val="000A1185"/>
    <w:rsid w:val="000A2FAB"/>
    <w:rsid w:val="000A3495"/>
    <w:rsid w:val="000A702E"/>
    <w:rsid w:val="000B5E0A"/>
    <w:rsid w:val="000B759A"/>
    <w:rsid w:val="000C26C6"/>
    <w:rsid w:val="000C3EF8"/>
    <w:rsid w:val="000C40B7"/>
    <w:rsid w:val="000C6873"/>
    <w:rsid w:val="000D077F"/>
    <w:rsid w:val="000D617B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5ED6"/>
    <w:rsid w:val="000F7478"/>
    <w:rsid w:val="00100B62"/>
    <w:rsid w:val="00101418"/>
    <w:rsid w:val="0010184F"/>
    <w:rsid w:val="00101AD8"/>
    <w:rsid w:val="00102290"/>
    <w:rsid w:val="00103C0F"/>
    <w:rsid w:val="0010424D"/>
    <w:rsid w:val="001059DB"/>
    <w:rsid w:val="00107BB6"/>
    <w:rsid w:val="00107DF0"/>
    <w:rsid w:val="00110122"/>
    <w:rsid w:val="001107DA"/>
    <w:rsid w:val="00110C54"/>
    <w:rsid w:val="00111AB0"/>
    <w:rsid w:val="0011572E"/>
    <w:rsid w:val="001223A0"/>
    <w:rsid w:val="00124829"/>
    <w:rsid w:val="00125372"/>
    <w:rsid w:val="0013006E"/>
    <w:rsid w:val="00143F7A"/>
    <w:rsid w:val="00145C71"/>
    <w:rsid w:val="0015190A"/>
    <w:rsid w:val="0015485F"/>
    <w:rsid w:val="001559FD"/>
    <w:rsid w:val="00160DD1"/>
    <w:rsid w:val="0016266F"/>
    <w:rsid w:val="00163CD6"/>
    <w:rsid w:val="00166BF4"/>
    <w:rsid w:val="00172B5D"/>
    <w:rsid w:val="00175304"/>
    <w:rsid w:val="00176454"/>
    <w:rsid w:val="00176462"/>
    <w:rsid w:val="0018056F"/>
    <w:rsid w:val="00181D77"/>
    <w:rsid w:val="00186834"/>
    <w:rsid w:val="00186B56"/>
    <w:rsid w:val="00187275"/>
    <w:rsid w:val="00190EB1"/>
    <w:rsid w:val="001924D8"/>
    <w:rsid w:val="00194517"/>
    <w:rsid w:val="00194E01"/>
    <w:rsid w:val="00195EE4"/>
    <w:rsid w:val="001A1BC9"/>
    <w:rsid w:val="001A2334"/>
    <w:rsid w:val="001A23A4"/>
    <w:rsid w:val="001A2C47"/>
    <w:rsid w:val="001A4AA7"/>
    <w:rsid w:val="001A6699"/>
    <w:rsid w:val="001A6B12"/>
    <w:rsid w:val="001B3273"/>
    <w:rsid w:val="001B5821"/>
    <w:rsid w:val="001C1481"/>
    <w:rsid w:val="001C2906"/>
    <w:rsid w:val="001C3992"/>
    <w:rsid w:val="001C4D3F"/>
    <w:rsid w:val="001D13F9"/>
    <w:rsid w:val="001D41C6"/>
    <w:rsid w:val="001D4981"/>
    <w:rsid w:val="001D53D5"/>
    <w:rsid w:val="001D7425"/>
    <w:rsid w:val="001E18EA"/>
    <w:rsid w:val="001E2C25"/>
    <w:rsid w:val="001E38C2"/>
    <w:rsid w:val="001F13B7"/>
    <w:rsid w:val="001F362E"/>
    <w:rsid w:val="001F5AD2"/>
    <w:rsid w:val="001F6ABA"/>
    <w:rsid w:val="001F7E50"/>
    <w:rsid w:val="0020228A"/>
    <w:rsid w:val="0020307F"/>
    <w:rsid w:val="00203688"/>
    <w:rsid w:val="002057D5"/>
    <w:rsid w:val="00212D06"/>
    <w:rsid w:val="00215976"/>
    <w:rsid w:val="00217A05"/>
    <w:rsid w:val="00222DC3"/>
    <w:rsid w:val="002269B5"/>
    <w:rsid w:val="00226F6F"/>
    <w:rsid w:val="0023312D"/>
    <w:rsid w:val="002334FB"/>
    <w:rsid w:val="002371ED"/>
    <w:rsid w:val="002413A3"/>
    <w:rsid w:val="00242D36"/>
    <w:rsid w:val="0024338B"/>
    <w:rsid w:val="002445EE"/>
    <w:rsid w:val="00244BB7"/>
    <w:rsid w:val="00245195"/>
    <w:rsid w:val="0024568A"/>
    <w:rsid w:val="002462A8"/>
    <w:rsid w:val="00251D8C"/>
    <w:rsid w:val="00253ABF"/>
    <w:rsid w:val="00254B23"/>
    <w:rsid w:val="00257678"/>
    <w:rsid w:val="00260FEE"/>
    <w:rsid w:val="0026421B"/>
    <w:rsid w:val="00264ABC"/>
    <w:rsid w:val="00266CAE"/>
    <w:rsid w:val="00270103"/>
    <w:rsid w:val="002702CA"/>
    <w:rsid w:val="00273019"/>
    <w:rsid w:val="00274986"/>
    <w:rsid w:val="00274B88"/>
    <w:rsid w:val="00275109"/>
    <w:rsid w:val="00276D4C"/>
    <w:rsid w:val="002774CF"/>
    <w:rsid w:val="002803C3"/>
    <w:rsid w:val="00281001"/>
    <w:rsid w:val="00282425"/>
    <w:rsid w:val="00282A24"/>
    <w:rsid w:val="00283F80"/>
    <w:rsid w:val="002854AF"/>
    <w:rsid w:val="00285A40"/>
    <w:rsid w:val="002865B6"/>
    <w:rsid w:val="002868B3"/>
    <w:rsid w:val="00291CCD"/>
    <w:rsid w:val="002950F8"/>
    <w:rsid w:val="002979AC"/>
    <w:rsid w:val="002A3593"/>
    <w:rsid w:val="002A438D"/>
    <w:rsid w:val="002A6DF7"/>
    <w:rsid w:val="002A7501"/>
    <w:rsid w:val="002B4CC8"/>
    <w:rsid w:val="002B51F5"/>
    <w:rsid w:val="002B525D"/>
    <w:rsid w:val="002C7B10"/>
    <w:rsid w:val="002D04E5"/>
    <w:rsid w:val="002D28A2"/>
    <w:rsid w:val="002D3402"/>
    <w:rsid w:val="002D3665"/>
    <w:rsid w:val="002D5EAA"/>
    <w:rsid w:val="002E3829"/>
    <w:rsid w:val="002E51CD"/>
    <w:rsid w:val="002E7275"/>
    <w:rsid w:val="002F01A8"/>
    <w:rsid w:val="002F328C"/>
    <w:rsid w:val="002F457D"/>
    <w:rsid w:val="002F6E48"/>
    <w:rsid w:val="00301531"/>
    <w:rsid w:val="003015E4"/>
    <w:rsid w:val="00301E5F"/>
    <w:rsid w:val="0030372C"/>
    <w:rsid w:val="003050B2"/>
    <w:rsid w:val="00305B45"/>
    <w:rsid w:val="00306C57"/>
    <w:rsid w:val="003076FE"/>
    <w:rsid w:val="0031011A"/>
    <w:rsid w:val="003107FB"/>
    <w:rsid w:val="0031191B"/>
    <w:rsid w:val="00312C9F"/>
    <w:rsid w:val="003220D0"/>
    <w:rsid w:val="0032420D"/>
    <w:rsid w:val="00325BED"/>
    <w:rsid w:val="00326107"/>
    <w:rsid w:val="00326AF8"/>
    <w:rsid w:val="00332168"/>
    <w:rsid w:val="003365E4"/>
    <w:rsid w:val="00337D25"/>
    <w:rsid w:val="003402FC"/>
    <w:rsid w:val="0034205E"/>
    <w:rsid w:val="003441A2"/>
    <w:rsid w:val="003511AD"/>
    <w:rsid w:val="00352F44"/>
    <w:rsid w:val="0035309C"/>
    <w:rsid w:val="00355AB7"/>
    <w:rsid w:val="003560EB"/>
    <w:rsid w:val="00356701"/>
    <w:rsid w:val="003568E5"/>
    <w:rsid w:val="003576C3"/>
    <w:rsid w:val="003622A8"/>
    <w:rsid w:val="00362EB4"/>
    <w:rsid w:val="003632A2"/>
    <w:rsid w:val="00363838"/>
    <w:rsid w:val="00363DE7"/>
    <w:rsid w:val="003651AA"/>
    <w:rsid w:val="00366FBD"/>
    <w:rsid w:val="003678FE"/>
    <w:rsid w:val="003723E1"/>
    <w:rsid w:val="00374EFF"/>
    <w:rsid w:val="003750E0"/>
    <w:rsid w:val="003813FD"/>
    <w:rsid w:val="00382608"/>
    <w:rsid w:val="0038269F"/>
    <w:rsid w:val="003827A8"/>
    <w:rsid w:val="00386B3A"/>
    <w:rsid w:val="0038748C"/>
    <w:rsid w:val="0039040F"/>
    <w:rsid w:val="00394E60"/>
    <w:rsid w:val="00395945"/>
    <w:rsid w:val="003975FE"/>
    <w:rsid w:val="003A1BB3"/>
    <w:rsid w:val="003A40B4"/>
    <w:rsid w:val="003A6861"/>
    <w:rsid w:val="003A797C"/>
    <w:rsid w:val="003B0154"/>
    <w:rsid w:val="003B21E2"/>
    <w:rsid w:val="003B310D"/>
    <w:rsid w:val="003B3D18"/>
    <w:rsid w:val="003B6B3E"/>
    <w:rsid w:val="003C0260"/>
    <w:rsid w:val="003C2126"/>
    <w:rsid w:val="003C50B7"/>
    <w:rsid w:val="003D0C13"/>
    <w:rsid w:val="003D7150"/>
    <w:rsid w:val="003E0173"/>
    <w:rsid w:val="003E381C"/>
    <w:rsid w:val="003E3F69"/>
    <w:rsid w:val="003E4561"/>
    <w:rsid w:val="003E52C1"/>
    <w:rsid w:val="003E57C9"/>
    <w:rsid w:val="003E6331"/>
    <w:rsid w:val="003F06A6"/>
    <w:rsid w:val="003F10FF"/>
    <w:rsid w:val="003F120E"/>
    <w:rsid w:val="003F58F3"/>
    <w:rsid w:val="003F6458"/>
    <w:rsid w:val="003F6E4E"/>
    <w:rsid w:val="00404CF3"/>
    <w:rsid w:val="0041209C"/>
    <w:rsid w:val="0041277E"/>
    <w:rsid w:val="0041696B"/>
    <w:rsid w:val="00422E6C"/>
    <w:rsid w:val="00427990"/>
    <w:rsid w:val="0043277C"/>
    <w:rsid w:val="00432E77"/>
    <w:rsid w:val="004334E5"/>
    <w:rsid w:val="004366A2"/>
    <w:rsid w:val="00440067"/>
    <w:rsid w:val="0044029E"/>
    <w:rsid w:val="00445EB3"/>
    <w:rsid w:val="00446D67"/>
    <w:rsid w:val="00452CAA"/>
    <w:rsid w:val="00457016"/>
    <w:rsid w:val="00460D39"/>
    <w:rsid w:val="004633C4"/>
    <w:rsid w:val="004633FD"/>
    <w:rsid w:val="00465E73"/>
    <w:rsid w:val="0046636C"/>
    <w:rsid w:val="00467A01"/>
    <w:rsid w:val="0047198E"/>
    <w:rsid w:val="004721A5"/>
    <w:rsid w:val="004728D2"/>
    <w:rsid w:val="00473F50"/>
    <w:rsid w:val="00474F3D"/>
    <w:rsid w:val="00482821"/>
    <w:rsid w:val="00483A29"/>
    <w:rsid w:val="00483C6D"/>
    <w:rsid w:val="00484CAA"/>
    <w:rsid w:val="0048546D"/>
    <w:rsid w:val="00491BC4"/>
    <w:rsid w:val="0049327C"/>
    <w:rsid w:val="00495A1C"/>
    <w:rsid w:val="00495AA4"/>
    <w:rsid w:val="0049604A"/>
    <w:rsid w:val="004A06F2"/>
    <w:rsid w:val="004A1B1C"/>
    <w:rsid w:val="004A1D82"/>
    <w:rsid w:val="004A6711"/>
    <w:rsid w:val="004B0D3D"/>
    <w:rsid w:val="004B3658"/>
    <w:rsid w:val="004B6EA5"/>
    <w:rsid w:val="004B725B"/>
    <w:rsid w:val="004C08B9"/>
    <w:rsid w:val="004C5A89"/>
    <w:rsid w:val="004C6D1E"/>
    <w:rsid w:val="004C78F7"/>
    <w:rsid w:val="004E1B88"/>
    <w:rsid w:val="004E1D18"/>
    <w:rsid w:val="004E40BD"/>
    <w:rsid w:val="004E5701"/>
    <w:rsid w:val="004E58DC"/>
    <w:rsid w:val="004F240C"/>
    <w:rsid w:val="004F5B2A"/>
    <w:rsid w:val="005005DA"/>
    <w:rsid w:val="00501176"/>
    <w:rsid w:val="00505850"/>
    <w:rsid w:val="005063F3"/>
    <w:rsid w:val="005065CC"/>
    <w:rsid w:val="00506CE7"/>
    <w:rsid w:val="00512AB5"/>
    <w:rsid w:val="0051482F"/>
    <w:rsid w:val="00514A90"/>
    <w:rsid w:val="00514ECB"/>
    <w:rsid w:val="005164BF"/>
    <w:rsid w:val="005171F3"/>
    <w:rsid w:val="00520155"/>
    <w:rsid w:val="0052704D"/>
    <w:rsid w:val="00531BA4"/>
    <w:rsid w:val="005330B2"/>
    <w:rsid w:val="005339F2"/>
    <w:rsid w:val="00542915"/>
    <w:rsid w:val="0055150E"/>
    <w:rsid w:val="005537E4"/>
    <w:rsid w:val="00561927"/>
    <w:rsid w:val="00561D5A"/>
    <w:rsid w:val="00562047"/>
    <w:rsid w:val="0056465E"/>
    <w:rsid w:val="005646B4"/>
    <w:rsid w:val="00565362"/>
    <w:rsid w:val="00572275"/>
    <w:rsid w:val="00572AD4"/>
    <w:rsid w:val="00573A55"/>
    <w:rsid w:val="00575078"/>
    <w:rsid w:val="00576D7F"/>
    <w:rsid w:val="005772B9"/>
    <w:rsid w:val="00577C8F"/>
    <w:rsid w:val="00580ED5"/>
    <w:rsid w:val="005817AF"/>
    <w:rsid w:val="00583614"/>
    <w:rsid w:val="0058594E"/>
    <w:rsid w:val="005859BA"/>
    <w:rsid w:val="00587080"/>
    <w:rsid w:val="0059055F"/>
    <w:rsid w:val="005915E5"/>
    <w:rsid w:val="005938EA"/>
    <w:rsid w:val="00595990"/>
    <w:rsid w:val="00595CEA"/>
    <w:rsid w:val="00596723"/>
    <w:rsid w:val="005A0BBF"/>
    <w:rsid w:val="005A23AD"/>
    <w:rsid w:val="005A3307"/>
    <w:rsid w:val="005A3904"/>
    <w:rsid w:val="005A43CD"/>
    <w:rsid w:val="005A4EC7"/>
    <w:rsid w:val="005A4ED4"/>
    <w:rsid w:val="005A7FE0"/>
    <w:rsid w:val="005B0816"/>
    <w:rsid w:val="005B2CD9"/>
    <w:rsid w:val="005B38A6"/>
    <w:rsid w:val="005B3BA7"/>
    <w:rsid w:val="005B3CE0"/>
    <w:rsid w:val="005C0731"/>
    <w:rsid w:val="005C62DC"/>
    <w:rsid w:val="005C6BF8"/>
    <w:rsid w:val="005C708E"/>
    <w:rsid w:val="005C7BCF"/>
    <w:rsid w:val="005D34B9"/>
    <w:rsid w:val="005D442D"/>
    <w:rsid w:val="005D7C58"/>
    <w:rsid w:val="005E0692"/>
    <w:rsid w:val="005E1079"/>
    <w:rsid w:val="005E17D2"/>
    <w:rsid w:val="005E2BC2"/>
    <w:rsid w:val="005E30AF"/>
    <w:rsid w:val="005E641D"/>
    <w:rsid w:val="005F1DE6"/>
    <w:rsid w:val="005F3620"/>
    <w:rsid w:val="005F37EC"/>
    <w:rsid w:val="005F5A24"/>
    <w:rsid w:val="005F7B8B"/>
    <w:rsid w:val="00602818"/>
    <w:rsid w:val="0060297E"/>
    <w:rsid w:val="00602B86"/>
    <w:rsid w:val="00603E99"/>
    <w:rsid w:val="006061DF"/>
    <w:rsid w:val="00607C04"/>
    <w:rsid w:val="00611C2D"/>
    <w:rsid w:val="00612012"/>
    <w:rsid w:val="00613C24"/>
    <w:rsid w:val="00616BCD"/>
    <w:rsid w:val="00617012"/>
    <w:rsid w:val="00617768"/>
    <w:rsid w:val="00622CA7"/>
    <w:rsid w:val="00624BD3"/>
    <w:rsid w:val="006263C4"/>
    <w:rsid w:val="00632AD2"/>
    <w:rsid w:val="00632DED"/>
    <w:rsid w:val="006377A8"/>
    <w:rsid w:val="00647932"/>
    <w:rsid w:val="006511AF"/>
    <w:rsid w:val="00651756"/>
    <w:rsid w:val="00653FD4"/>
    <w:rsid w:val="00654368"/>
    <w:rsid w:val="006558F3"/>
    <w:rsid w:val="00665F93"/>
    <w:rsid w:val="00667D62"/>
    <w:rsid w:val="006706E3"/>
    <w:rsid w:val="00671787"/>
    <w:rsid w:val="0067346D"/>
    <w:rsid w:val="00677661"/>
    <w:rsid w:val="0068113B"/>
    <w:rsid w:val="00682066"/>
    <w:rsid w:val="006835D6"/>
    <w:rsid w:val="00685BC6"/>
    <w:rsid w:val="006865F3"/>
    <w:rsid w:val="006869D6"/>
    <w:rsid w:val="00686B7E"/>
    <w:rsid w:val="00686C5A"/>
    <w:rsid w:val="00687299"/>
    <w:rsid w:val="00692125"/>
    <w:rsid w:val="00692819"/>
    <w:rsid w:val="006A1189"/>
    <w:rsid w:val="006A234D"/>
    <w:rsid w:val="006A43B7"/>
    <w:rsid w:val="006A4C55"/>
    <w:rsid w:val="006B04CF"/>
    <w:rsid w:val="006B2817"/>
    <w:rsid w:val="006B349E"/>
    <w:rsid w:val="006B376E"/>
    <w:rsid w:val="006B7D4C"/>
    <w:rsid w:val="006C20B9"/>
    <w:rsid w:val="006C29CB"/>
    <w:rsid w:val="006C404C"/>
    <w:rsid w:val="006C48F8"/>
    <w:rsid w:val="006C54A3"/>
    <w:rsid w:val="006D1631"/>
    <w:rsid w:val="006D17E3"/>
    <w:rsid w:val="006D2610"/>
    <w:rsid w:val="006D2A0E"/>
    <w:rsid w:val="006D3D0F"/>
    <w:rsid w:val="006D510B"/>
    <w:rsid w:val="006E587F"/>
    <w:rsid w:val="006E6997"/>
    <w:rsid w:val="006E7144"/>
    <w:rsid w:val="006E7345"/>
    <w:rsid w:val="006F14A0"/>
    <w:rsid w:val="006F2693"/>
    <w:rsid w:val="006F657B"/>
    <w:rsid w:val="006F7314"/>
    <w:rsid w:val="00715793"/>
    <w:rsid w:val="00715AAA"/>
    <w:rsid w:val="00715BBB"/>
    <w:rsid w:val="007263A8"/>
    <w:rsid w:val="00730B43"/>
    <w:rsid w:val="007314F2"/>
    <w:rsid w:val="00732E51"/>
    <w:rsid w:val="00734BCD"/>
    <w:rsid w:val="00735A5C"/>
    <w:rsid w:val="00736654"/>
    <w:rsid w:val="00737481"/>
    <w:rsid w:val="00740CAD"/>
    <w:rsid w:val="00741828"/>
    <w:rsid w:val="00741B45"/>
    <w:rsid w:val="007428F2"/>
    <w:rsid w:val="00743A62"/>
    <w:rsid w:val="00750107"/>
    <w:rsid w:val="00757C41"/>
    <w:rsid w:val="00761520"/>
    <w:rsid w:val="0076191B"/>
    <w:rsid w:val="0076631D"/>
    <w:rsid w:val="00772822"/>
    <w:rsid w:val="00772C6F"/>
    <w:rsid w:val="00775F78"/>
    <w:rsid w:val="00777756"/>
    <w:rsid w:val="00777E53"/>
    <w:rsid w:val="007818C4"/>
    <w:rsid w:val="0078363C"/>
    <w:rsid w:val="00783B9D"/>
    <w:rsid w:val="0078508C"/>
    <w:rsid w:val="00786E3F"/>
    <w:rsid w:val="00790D54"/>
    <w:rsid w:val="00792061"/>
    <w:rsid w:val="00792D5E"/>
    <w:rsid w:val="00792DC4"/>
    <w:rsid w:val="007A1D51"/>
    <w:rsid w:val="007A1E0E"/>
    <w:rsid w:val="007A34AA"/>
    <w:rsid w:val="007A4929"/>
    <w:rsid w:val="007A6493"/>
    <w:rsid w:val="007A6DB8"/>
    <w:rsid w:val="007B48CD"/>
    <w:rsid w:val="007B4C02"/>
    <w:rsid w:val="007B7C79"/>
    <w:rsid w:val="007C3720"/>
    <w:rsid w:val="007C4194"/>
    <w:rsid w:val="007C58D7"/>
    <w:rsid w:val="007C5FFD"/>
    <w:rsid w:val="007C6CF5"/>
    <w:rsid w:val="007C7B60"/>
    <w:rsid w:val="007D1F59"/>
    <w:rsid w:val="007D3952"/>
    <w:rsid w:val="007D5788"/>
    <w:rsid w:val="007E0108"/>
    <w:rsid w:val="007E5821"/>
    <w:rsid w:val="007E756F"/>
    <w:rsid w:val="007F0E9C"/>
    <w:rsid w:val="007F0FE6"/>
    <w:rsid w:val="007F220E"/>
    <w:rsid w:val="007F28CC"/>
    <w:rsid w:val="00801CDC"/>
    <w:rsid w:val="008034F0"/>
    <w:rsid w:val="00805201"/>
    <w:rsid w:val="00805419"/>
    <w:rsid w:val="008068D0"/>
    <w:rsid w:val="008072BC"/>
    <w:rsid w:val="0081113E"/>
    <w:rsid w:val="00815432"/>
    <w:rsid w:val="008162F5"/>
    <w:rsid w:val="008169D9"/>
    <w:rsid w:val="00817B10"/>
    <w:rsid w:val="00820473"/>
    <w:rsid w:val="00821A64"/>
    <w:rsid w:val="00824B65"/>
    <w:rsid w:val="008251B0"/>
    <w:rsid w:val="0082635E"/>
    <w:rsid w:val="00827886"/>
    <w:rsid w:val="00830CDA"/>
    <w:rsid w:val="008339C3"/>
    <w:rsid w:val="008347A1"/>
    <w:rsid w:val="00835429"/>
    <w:rsid w:val="0083746B"/>
    <w:rsid w:val="0084128A"/>
    <w:rsid w:val="008430BA"/>
    <w:rsid w:val="00844FA8"/>
    <w:rsid w:val="00845E5B"/>
    <w:rsid w:val="0085423C"/>
    <w:rsid w:val="00854914"/>
    <w:rsid w:val="008606C3"/>
    <w:rsid w:val="0086127C"/>
    <w:rsid w:val="008615B5"/>
    <w:rsid w:val="008639D3"/>
    <w:rsid w:val="008657E1"/>
    <w:rsid w:val="0087034D"/>
    <w:rsid w:val="00873C9D"/>
    <w:rsid w:val="0087740B"/>
    <w:rsid w:val="00877894"/>
    <w:rsid w:val="00877E86"/>
    <w:rsid w:val="00881015"/>
    <w:rsid w:val="008815FE"/>
    <w:rsid w:val="008854EA"/>
    <w:rsid w:val="008873BF"/>
    <w:rsid w:val="00890B80"/>
    <w:rsid w:val="00891198"/>
    <w:rsid w:val="008916A8"/>
    <w:rsid w:val="0089234D"/>
    <w:rsid w:val="00893B31"/>
    <w:rsid w:val="00894F9B"/>
    <w:rsid w:val="00895258"/>
    <w:rsid w:val="0089650E"/>
    <w:rsid w:val="008971B2"/>
    <w:rsid w:val="008A30E7"/>
    <w:rsid w:val="008A34BD"/>
    <w:rsid w:val="008A3E5F"/>
    <w:rsid w:val="008A484F"/>
    <w:rsid w:val="008B0583"/>
    <w:rsid w:val="008B42D3"/>
    <w:rsid w:val="008B4B36"/>
    <w:rsid w:val="008C5AA7"/>
    <w:rsid w:val="008C5EBE"/>
    <w:rsid w:val="008C6117"/>
    <w:rsid w:val="008C66F7"/>
    <w:rsid w:val="008D34EF"/>
    <w:rsid w:val="008D35CB"/>
    <w:rsid w:val="008E1560"/>
    <w:rsid w:val="008E1ED6"/>
    <w:rsid w:val="008E1EE8"/>
    <w:rsid w:val="008E676F"/>
    <w:rsid w:val="008E7ED8"/>
    <w:rsid w:val="008F0DFF"/>
    <w:rsid w:val="008F110B"/>
    <w:rsid w:val="008F6BC1"/>
    <w:rsid w:val="0090092A"/>
    <w:rsid w:val="00900C0E"/>
    <w:rsid w:val="00900C24"/>
    <w:rsid w:val="00902AF4"/>
    <w:rsid w:val="00903CD5"/>
    <w:rsid w:val="00904FF8"/>
    <w:rsid w:val="00910551"/>
    <w:rsid w:val="0091276A"/>
    <w:rsid w:val="009161A3"/>
    <w:rsid w:val="00916FC1"/>
    <w:rsid w:val="00920A09"/>
    <w:rsid w:val="00920DF1"/>
    <w:rsid w:val="00922A45"/>
    <w:rsid w:val="00922E7F"/>
    <w:rsid w:val="00923658"/>
    <w:rsid w:val="00924320"/>
    <w:rsid w:val="0092778D"/>
    <w:rsid w:val="009309AF"/>
    <w:rsid w:val="00931086"/>
    <w:rsid w:val="009318C6"/>
    <w:rsid w:val="00935E7B"/>
    <w:rsid w:val="00936A94"/>
    <w:rsid w:val="00937CC7"/>
    <w:rsid w:val="00942F3D"/>
    <w:rsid w:val="00947226"/>
    <w:rsid w:val="00947584"/>
    <w:rsid w:val="00951775"/>
    <w:rsid w:val="00954261"/>
    <w:rsid w:val="00954BDA"/>
    <w:rsid w:val="00954F6A"/>
    <w:rsid w:val="00956124"/>
    <w:rsid w:val="00960999"/>
    <w:rsid w:val="009621FA"/>
    <w:rsid w:val="00964CA5"/>
    <w:rsid w:val="00970645"/>
    <w:rsid w:val="00970795"/>
    <w:rsid w:val="00972D1A"/>
    <w:rsid w:val="009737FF"/>
    <w:rsid w:val="009820BD"/>
    <w:rsid w:val="009853F4"/>
    <w:rsid w:val="00985BD8"/>
    <w:rsid w:val="009860F6"/>
    <w:rsid w:val="00987F20"/>
    <w:rsid w:val="00991573"/>
    <w:rsid w:val="00991AD1"/>
    <w:rsid w:val="00991B2A"/>
    <w:rsid w:val="00992858"/>
    <w:rsid w:val="00993ED3"/>
    <w:rsid w:val="00994C6A"/>
    <w:rsid w:val="00997675"/>
    <w:rsid w:val="009A2EE3"/>
    <w:rsid w:val="009A6B95"/>
    <w:rsid w:val="009A7B74"/>
    <w:rsid w:val="009B54ED"/>
    <w:rsid w:val="009B7065"/>
    <w:rsid w:val="009C00A9"/>
    <w:rsid w:val="009C146E"/>
    <w:rsid w:val="009C45A0"/>
    <w:rsid w:val="009C517B"/>
    <w:rsid w:val="009C597F"/>
    <w:rsid w:val="009D0B09"/>
    <w:rsid w:val="009D18A5"/>
    <w:rsid w:val="009D1B49"/>
    <w:rsid w:val="009E1329"/>
    <w:rsid w:val="009E2EFD"/>
    <w:rsid w:val="009E5621"/>
    <w:rsid w:val="009E7849"/>
    <w:rsid w:val="009F0211"/>
    <w:rsid w:val="009F08A2"/>
    <w:rsid w:val="009F1F5B"/>
    <w:rsid w:val="009F395D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1019"/>
    <w:rsid w:val="00A351B1"/>
    <w:rsid w:val="00A43BF8"/>
    <w:rsid w:val="00A461DA"/>
    <w:rsid w:val="00A466F6"/>
    <w:rsid w:val="00A533A1"/>
    <w:rsid w:val="00A5419A"/>
    <w:rsid w:val="00A56C31"/>
    <w:rsid w:val="00A570C6"/>
    <w:rsid w:val="00A57640"/>
    <w:rsid w:val="00A60B11"/>
    <w:rsid w:val="00A62B61"/>
    <w:rsid w:val="00A6529A"/>
    <w:rsid w:val="00A65F1B"/>
    <w:rsid w:val="00A67A1B"/>
    <w:rsid w:val="00A71F49"/>
    <w:rsid w:val="00A7328E"/>
    <w:rsid w:val="00A76055"/>
    <w:rsid w:val="00A83BE6"/>
    <w:rsid w:val="00A87117"/>
    <w:rsid w:val="00A874C8"/>
    <w:rsid w:val="00A879FC"/>
    <w:rsid w:val="00A940A7"/>
    <w:rsid w:val="00A946AC"/>
    <w:rsid w:val="00A94C53"/>
    <w:rsid w:val="00A95BE3"/>
    <w:rsid w:val="00A96133"/>
    <w:rsid w:val="00A96512"/>
    <w:rsid w:val="00A96940"/>
    <w:rsid w:val="00A9784A"/>
    <w:rsid w:val="00AA229D"/>
    <w:rsid w:val="00AA45AE"/>
    <w:rsid w:val="00AA7A48"/>
    <w:rsid w:val="00AA7C1B"/>
    <w:rsid w:val="00AB0741"/>
    <w:rsid w:val="00AB52AE"/>
    <w:rsid w:val="00AB6A88"/>
    <w:rsid w:val="00AC2469"/>
    <w:rsid w:val="00AC7A11"/>
    <w:rsid w:val="00AD048D"/>
    <w:rsid w:val="00AD38A7"/>
    <w:rsid w:val="00AD4C95"/>
    <w:rsid w:val="00AD4C9C"/>
    <w:rsid w:val="00AE2857"/>
    <w:rsid w:val="00AE2B8A"/>
    <w:rsid w:val="00AF17A6"/>
    <w:rsid w:val="00AF5FD3"/>
    <w:rsid w:val="00AF6D72"/>
    <w:rsid w:val="00AF791C"/>
    <w:rsid w:val="00B0145F"/>
    <w:rsid w:val="00B01AB4"/>
    <w:rsid w:val="00B03D44"/>
    <w:rsid w:val="00B12348"/>
    <w:rsid w:val="00B124F2"/>
    <w:rsid w:val="00B14B2A"/>
    <w:rsid w:val="00B241CF"/>
    <w:rsid w:val="00B2466A"/>
    <w:rsid w:val="00B25E3A"/>
    <w:rsid w:val="00B27FE8"/>
    <w:rsid w:val="00B314DD"/>
    <w:rsid w:val="00B32CCF"/>
    <w:rsid w:val="00B33145"/>
    <w:rsid w:val="00B34220"/>
    <w:rsid w:val="00B34A04"/>
    <w:rsid w:val="00B35CB0"/>
    <w:rsid w:val="00B374F6"/>
    <w:rsid w:val="00B378AD"/>
    <w:rsid w:val="00B37AD2"/>
    <w:rsid w:val="00B37DD8"/>
    <w:rsid w:val="00B4589B"/>
    <w:rsid w:val="00B4781C"/>
    <w:rsid w:val="00B51C3D"/>
    <w:rsid w:val="00B54E33"/>
    <w:rsid w:val="00B54E7E"/>
    <w:rsid w:val="00B55003"/>
    <w:rsid w:val="00B5636B"/>
    <w:rsid w:val="00B56540"/>
    <w:rsid w:val="00B62E2C"/>
    <w:rsid w:val="00B645DD"/>
    <w:rsid w:val="00B66E80"/>
    <w:rsid w:val="00B70218"/>
    <w:rsid w:val="00B70C25"/>
    <w:rsid w:val="00B712A8"/>
    <w:rsid w:val="00B714A7"/>
    <w:rsid w:val="00B72880"/>
    <w:rsid w:val="00B730B7"/>
    <w:rsid w:val="00B75B06"/>
    <w:rsid w:val="00B8035E"/>
    <w:rsid w:val="00B80E15"/>
    <w:rsid w:val="00B81238"/>
    <w:rsid w:val="00B84E58"/>
    <w:rsid w:val="00B87E85"/>
    <w:rsid w:val="00B90A5A"/>
    <w:rsid w:val="00B946CE"/>
    <w:rsid w:val="00B952DA"/>
    <w:rsid w:val="00B95491"/>
    <w:rsid w:val="00B9691B"/>
    <w:rsid w:val="00BA06A7"/>
    <w:rsid w:val="00BA2C8F"/>
    <w:rsid w:val="00BA3DB7"/>
    <w:rsid w:val="00BA56C0"/>
    <w:rsid w:val="00BA71FA"/>
    <w:rsid w:val="00BB2133"/>
    <w:rsid w:val="00BB411D"/>
    <w:rsid w:val="00BC0882"/>
    <w:rsid w:val="00BC67CC"/>
    <w:rsid w:val="00BD0517"/>
    <w:rsid w:val="00BD0F8E"/>
    <w:rsid w:val="00BD1A99"/>
    <w:rsid w:val="00BD1B92"/>
    <w:rsid w:val="00BD5680"/>
    <w:rsid w:val="00BD5A56"/>
    <w:rsid w:val="00BD73B0"/>
    <w:rsid w:val="00BE5CB7"/>
    <w:rsid w:val="00BE7C9D"/>
    <w:rsid w:val="00BF05EE"/>
    <w:rsid w:val="00BF5141"/>
    <w:rsid w:val="00BF5329"/>
    <w:rsid w:val="00BF685A"/>
    <w:rsid w:val="00C01A91"/>
    <w:rsid w:val="00C02C6A"/>
    <w:rsid w:val="00C04BA9"/>
    <w:rsid w:val="00C06C82"/>
    <w:rsid w:val="00C07281"/>
    <w:rsid w:val="00C07997"/>
    <w:rsid w:val="00C10966"/>
    <w:rsid w:val="00C11C92"/>
    <w:rsid w:val="00C13500"/>
    <w:rsid w:val="00C1573A"/>
    <w:rsid w:val="00C17EA0"/>
    <w:rsid w:val="00C20650"/>
    <w:rsid w:val="00C209F0"/>
    <w:rsid w:val="00C24A79"/>
    <w:rsid w:val="00C27444"/>
    <w:rsid w:val="00C3348B"/>
    <w:rsid w:val="00C36D71"/>
    <w:rsid w:val="00C42226"/>
    <w:rsid w:val="00C457D9"/>
    <w:rsid w:val="00C469BA"/>
    <w:rsid w:val="00C50886"/>
    <w:rsid w:val="00C544F1"/>
    <w:rsid w:val="00C6159D"/>
    <w:rsid w:val="00C62F61"/>
    <w:rsid w:val="00C631D3"/>
    <w:rsid w:val="00C63B49"/>
    <w:rsid w:val="00C649FF"/>
    <w:rsid w:val="00C64C83"/>
    <w:rsid w:val="00C75DE6"/>
    <w:rsid w:val="00C77C10"/>
    <w:rsid w:val="00C84DF9"/>
    <w:rsid w:val="00C87F5D"/>
    <w:rsid w:val="00C90174"/>
    <w:rsid w:val="00C94729"/>
    <w:rsid w:val="00C95C31"/>
    <w:rsid w:val="00CA25BB"/>
    <w:rsid w:val="00CA2762"/>
    <w:rsid w:val="00CA3E98"/>
    <w:rsid w:val="00CA5C61"/>
    <w:rsid w:val="00CA7CEE"/>
    <w:rsid w:val="00CB0218"/>
    <w:rsid w:val="00CB0483"/>
    <w:rsid w:val="00CB30FD"/>
    <w:rsid w:val="00CB6CA6"/>
    <w:rsid w:val="00CC394B"/>
    <w:rsid w:val="00CC42E8"/>
    <w:rsid w:val="00CC4E11"/>
    <w:rsid w:val="00CC5FEB"/>
    <w:rsid w:val="00CD11FB"/>
    <w:rsid w:val="00CD2960"/>
    <w:rsid w:val="00CD2B16"/>
    <w:rsid w:val="00CD4607"/>
    <w:rsid w:val="00CD4E4B"/>
    <w:rsid w:val="00CD6C6C"/>
    <w:rsid w:val="00CD75D4"/>
    <w:rsid w:val="00CE034E"/>
    <w:rsid w:val="00CE0796"/>
    <w:rsid w:val="00CE401C"/>
    <w:rsid w:val="00CE6965"/>
    <w:rsid w:val="00CE79CD"/>
    <w:rsid w:val="00CE7D8A"/>
    <w:rsid w:val="00CF0006"/>
    <w:rsid w:val="00CF0CE5"/>
    <w:rsid w:val="00CF1C61"/>
    <w:rsid w:val="00CF5309"/>
    <w:rsid w:val="00D06141"/>
    <w:rsid w:val="00D069CD"/>
    <w:rsid w:val="00D07117"/>
    <w:rsid w:val="00D142EF"/>
    <w:rsid w:val="00D15940"/>
    <w:rsid w:val="00D1603A"/>
    <w:rsid w:val="00D21064"/>
    <w:rsid w:val="00D24C0D"/>
    <w:rsid w:val="00D26EC3"/>
    <w:rsid w:val="00D27AC3"/>
    <w:rsid w:val="00D30201"/>
    <w:rsid w:val="00D35B7E"/>
    <w:rsid w:val="00D36C4E"/>
    <w:rsid w:val="00D36E56"/>
    <w:rsid w:val="00D41026"/>
    <w:rsid w:val="00D4158A"/>
    <w:rsid w:val="00D42D1D"/>
    <w:rsid w:val="00D44BCE"/>
    <w:rsid w:val="00D44E27"/>
    <w:rsid w:val="00D4553C"/>
    <w:rsid w:val="00D5117C"/>
    <w:rsid w:val="00D5140E"/>
    <w:rsid w:val="00D52C5C"/>
    <w:rsid w:val="00D57264"/>
    <w:rsid w:val="00D60FA6"/>
    <w:rsid w:val="00D62043"/>
    <w:rsid w:val="00D63418"/>
    <w:rsid w:val="00D65B77"/>
    <w:rsid w:val="00D6681C"/>
    <w:rsid w:val="00D66908"/>
    <w:rsid w:val="00D67BBF"/>
    <w:rsid w:val="00D70A0E"/>
    <w:rsid w:val="00D713B5"/>
    <w:rsid w:val="00D715E4"/>
    <w:rsid w:val="00D752F9"/>
    <w:rsid w:val="00D80D7D"/>
    <w:rsid w:val="00D80ED7"/>
    <w:rsid w:val="00D8229B"/>
    <w:rsid w:val="00D827F6"/>
    <w:rsid w:val="00D83DFE"/>
    <w:rsid w:val="00D9335D"/>
    <w:rsid w:val="00D95ABD"/>
    <w:rsid w:val="00D95B6D"/>
    <w:rsid w:val="00DA17DF"/>
    <w:rsid w:val="00DA1A8C"/>
    <w:rsid w:val="00DA2F28"/>
    <w:rsid w:val="00DA37DF"/>
    <w:rsid w:val="00DA4ADA"/>
    <w:rsid w:val="00DA62BC"/>
    <w:rsid w:val="00DA697B"/>
    <w:rsid w:val="00DB1C52"/>
    <w:rsid w:val="00DB2D23"/>
    <w:rsid w:val="00DB3EE2"/>
    <w:rsid w:val="00DB5B81"/>
    <w:rsid w:val="00DC01C5"/>
    <w:rsid w:val="00DC027C"/>
    <w:rsid w:val="00DC1648"/>
    <w:rsid w:val="00DC27AD"/>
    <w:rsid w:val="00DC321D"/>
    <w:rsid w:val="00DC456D"/>
    <w:rsid w:val="00DD596A"/>
    <w:rsid w:val="00DE1829"/>
    <w:rsid w:val="00DE2109"/>
    <w:rsid w:val="00DE27BC"/>
    <w:rsid w:val="00DE302C"/>
    <w:rsid w:val="00DE5946"/>
    <w:rsid w:val="00DE5FE1"/>
    <w:rsid w:val="00DE7D75"/>
    <w:rsid w:val="00DF0F71"/>
    <w:rsid w:val="00DF2292"/>
    <w:rsid w:val="00DF2AA9"/>
    <w:rsid w:val="00DF4FA9"/>
    <w:rsid w:val="00DF666B"/>
    <w:rsid w:val="00DF7171"/>
    <w:rsid w:val="00E00171"/>
    <w:rsid w:val="00E002A8"/>
    <w:rsid w:val="00E0221A"/>
    <w:rsid w:val="00E03B49"/>
    <w:rsid w:val="00E04F37"/>
    <w:rsid w:val="00E05795"/>
    <w:rsid w:val="00E05EF0"/>
    <w:rsid w:val="00E12077"/>
    <w:rsid w:val="00E128EF"/>
    <w:rsid w:val="00E17198"/>
    <w:rsid w:val="00E17A2F"/>
    <w:rsid w:val="00E2001D"/>
    <w:rsid w:val="00E215BD"/>
    <w:rsid w:val="00E21935"/>
    <w:rsid w:val="00E278F1"/>
    <w:rsid w:val="00E3047D"/>
    <w:rsid w:val="00E3294E"/>
    <w:rsid w:val="00E32CD4"/>
    <w:rsid w:val="00E34119"/>
    <w:rsid w:val="00E36B69"/>
    <w:rsid w:val="00E37830"/>
    <w:rsid w:val="00E41CCA"/>
    <w:rsid w:val="00E4265A"/>
    <w:rsid w:val="00E45960"/>
    <w:rsid w:val="00E46014"/>
    <w:rsid w:val="00E47248"/>
    <w:rsid w:val="00E525AD"/>
    <w:rsid w:val="00E53A15"/>
    <w:rsid w:val="00E54054"/>
    <w:rsid w:val="00E54127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33DB"/>
    <w:rsid w:val="00E741EB"/>
    <w:rsid w:val="00E74469"/>
    <w:rsid w:val="00E8148E"/>
    <w:rsid w:val="00E83F01"/>
    <w:rsid w:val="00E856D4"/>
    <w:rsid w:val="00E859FE"/>
    <w:rsid w:val="00E86594"/>
    <w:rsid w:val="00E9157A"/>
    <w:rsid w:val="00E920E6"/>
    <w:rsid w:val="00E933D5"/>
    <w:rsid w:val="00E94059"/>
    <w:rsid w:val="00E94249"/>
    <w:rsid w:val="00E97582"/>
    <w:rsid w:val="00EA196C"/>
    <w:rsid w:val="00EA28FB"/>
    <w:rsid w:val="00EA2BC4"/>
    <w:rsid w:val="00EA315A"/>
    <w:rsid w:val="00EA3422"/>
    <w:rsid w:val="00EA3AC9"/>
    <w:rsid w:val="00EA4C1D"/>
    <w:rsid w:val="00EA5B86"/>
    <w:rsid w:val="00EA69AA"/>
    <w:rsid w:val="00EB4DA8"/>
    <w:rsid w:val="00EB69DF"/>
    <w:rsid w:val="00EB7291"/>
    <w:rsid w:val="00EC08A7"/>
    <w:rsid w:val="00EC184D"/>
    <w:rsid w:val="00EC28A9"/>
    <w:rsid w:val="00EC40A0"/>
    <w:rsid w:val="00EC50EC"/>
    <w:rsid w:val="00EC58D4"/>
    <w:rsid w:val="00EC5ABC"/>
    <w:rsid w:val="00EC6FAA"/>
    <w:rsid w:val="00ED14D2"/>
    <w:rsid w:val="00ED3996"/>
    <w:rsid w:val="00EE1E9F"/>
    <w:rsid w:val="00EE6B07"/>
    <w:rsid w:val="00EE6B11"/>
    <w:rsid w:val="00EF101B"/>
    <w:rsid w:val="00EF3FE3"/>
    <w:rsid w:val="00EF4D83"/>
    <w:rsid w:val="00EF6948"/>
    <w:rsid w:val="00EF6F3C"/>
    <w:rsid w:val="00EF7CAE"/>
    <w:rsid w:val="00EF7FC4"/>
    <w:rsid w:val="00F02C66"/>
    <w:rsid w:val="00F04314"/>
    <w:rsid w:val="00F05320"/>
    <w:rsid w:val="00F10DE1"/>
    <w:rsid w:val="00F13107"/>
    <w:rsid w:val="00F14CE3"/>
    <w:rsid w:val="00F2625C"/>
    <w:rsid w:val="00F26F62"/>
    <w:rsid w:val="00F27F05"/>
    <w:rsid w:val="00F310A2"/>
    <w:rsid w:val="00F31694"/>
    <w:rsid w:val="00F374C9"/>
    <w:rsid w:val="00F40101"/>
    <w:rsid w:val="00F43CAE"/>
    <w:rsid w:val="00F45051"/>
    <w:rsid w:val="00F461A9"/>
    <w:rsid w:val="00F50C61"/>
    <w:rsid w:val="00F511A2"/>
    <w:rsid w:val="00F53486"/>
    <w:rsid w:val="00F55204"/>
    <w:rsid w:val="00F60D30"/>
    <w:rsid w:val="00F62DA4"/>
    <w:rsid w:val="00F67EDF"/>
    <w:rsid w:val="00F706DE"/>
    <w:rsid w:val="00F71797"/>
    <w:rsid w:val="00F749D3"/>
    <w:rsid w:val="00F75001"/>
    <w:rsid w:val="00F76E43"/>
    <w:rsid w:val="00F77B4F"/>
    <w:rsid w:val="00F82EE6"/>
    <w:rsid w:val="00F83157"/>
    <w:rsid w:val="00F8366A"/>
    <w:rsid w:val="00F851F7"/>
    <w:rsid w:val="00F85CD1"/>
    <w:rsid w:val="00F86FC2"/>
    <w:rsid w:val="00F9477A"/>
    <w:rsid w:val="00F956D1"/>
    <w:rsid w:val="00F976D8"/>
    <w:rsid w:val="00FA2509"/>
    <w:rsid w:val="00FA4480"/>
    <w:rsid w:val="00FA6781"/>
    <w:rsid w:val="00FA685E"/>
    <w:rsid w:val="00FB3D6F"/>
    <w:rsid w:val="00FC020E"/>
    <w:rsid w:val="00FC110F"/>
    <w:rsid w:val="00FC2816"/>
    <w:rsid w:val="00FC3C56"/>
    <w:rsid w:val="00FC4663"/>
    <w:rsid w:val="00FC670D"/>
    <w:rsid w:val="00FC7F70"/>
    <w:rsid w:val="00FD0054"/>
    <w:rsid w:val="00FD07E0"/>
    <w:rsid w:val="00FD36D4"/>
    <w:rsid w:val="00FD4423"/>
    <w:rsid w:val="00FD4629"/>
    <w:rsid w:val="00FD6F74"/>
    <w:rsid w:val="00FD76F7"/>
    <w:rsid w:val="00FE1986"/>
    <w:rsid w:val="00FE1E8C"/>
    <w:rsid w:val="00FE3B5C"/>
    <w:rsid w:val="00FE63C1"/>
    <w:rsid w:val="00FE640B"/>
    <w:rsid w:val="00FE6DB0"/>
    <w:rsid w:val="00FE7FBC"/>
    <w:rsid w:val="00FF0A09"/>
    <w:rsid w:val="00FF450D"/>
    <w:rsid w:val="00FF4A47"/>
    <w:rsid w:val="00FF528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86F3"/>
  <w15:docId w15:val="{D68A6434-5D85-4045-8A3F-09531756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6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64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4119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E34119"/>
    <w:pPr>
      <w:jc w:val="left"/>
    </w:pPr>
  </w:style>
  <w:style w:type="character" w:customStyle="1" w:styleId="Char1">
    <w:name w:val="批注文字 Char"/>
    <w:basedOn w:val="a0"/>
    <w:link w:val="a8"/>
    <w:uiPriority w:val="99"/>
    <w:rsid w:val="00E341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341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341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341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4119"/>
    <w:rPr>
      <w:sz w:val="18"/>
      <w:szCs w:val="18"/>
    </w:rPr>
  </w:style>
  <w:style w:type="character" w:styleId="ab">
    <w:name w:val="Emphasis"/>
    <w:basedOn w:val="a0"/>
    <w:uiPriority w:val="20"/>
    <w:qFormat/>
    <w:rsid w:val="00A874C8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FA01-F5ED-4A14-BDFB-2200FE68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衷佳妮</dc:creator>
  <cp:lastModifiedBy>Jiani Zhong(衷佳妮)</cp:lastModifiedBy>
  <cp:revision>4</cp:revision>
  <dcterms:created xsi:type="dcterms:W3CDTF">2018-07-03T09:42:00Z</dcterms:created>
  <dcterms:modified xsi:type="dcterms:W3CDTF">2018-07-03T09:57:00Z</dcterms:modified>
</cp:coreProperties>
</file>