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6B287" w14:textId="77777777" w:rsidR="00C9365D" w:rsidRDefault="00ED4A05">
      <w:pPr>
        <w:jc w:val="center"/>
        <w:rPr>
          <w:rFonts w:ascii="方正小标宋简体" w:eastAsia="方正小标宋简体"/>
          <w:sz w:val="36"/>
          <w:szCs w:val="36"/>
        </w:rPr>
      </w:pPr>
      <w:r>
        <w:rPr>
          <w:rFonts w:ascii="方正小标宋简体" w:eastAsia="方正小标宋简体" w:hint="eastAsia"/>
          <w:sz w:val="36"/>
          <w:szCs w:val="36"/>
        </w:rPr>
        <w:t>宁夏宝丰能源集团股份有限公司</w:t>
      </w:r>
    </w:p>
    <w:p w14:paraId="3A8B9A2B" w14:textId="77777777" w:rsidR="00C9365D" w:rsidRDefault="00ED4A05">
      <w:pPr>
        <w:jc w:val="center"/>
        <w:rPr>
          <w:rFonts w:ascii="方正小标宋简体" w:eastAsia="方正小标宋简体"/>
          <w:sz w:val="36"/>
          <w:szCs w:val="36"/>
        </w:rPr>
      </w:pPr>
      <w:r>
        <w:rPr>
          <w:rFonts w:ascii="方正小标宋简体" w:eastAsia="方正小标宋简体" w:hint="eastAsia"/>
          <w:sz w:val="36"/>
          <w:szCs w:val="36"/>
        </w:rPr>
        <w:t>煤制烯烃产业论坛暨投资者调研活动记录</w:t>
      </w:r>
    </w:p>
    <w:p w14:paraId="18A63525" w14:textId="77777777" w:rsidR="00C9365D" w:rsidRDefault="00C9365D">
      <w:pPr>
        <w:rPr>
          <w:rFonts w:ascii="仿宋_GB2312" w:eastAsia="仿宋_GB2312"/>
        </w:rPr>
      </w:pPr>
    </w:p>
    <w:p w14:paraId="3B5197E5" w14:textId="77777777" w:rsidR="00C9365D" w:rsidRDefault="00ED4A05" w:rsidP="00E6313C">
      <w:pPr>
        <w:spacing w:line="44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一、活动时间：</w:t>
      </w:r>
      <w:r>
        <w:rPr>
          <w:rFonts w:asciiTheme="minorEastAsia" w:hAnsiTheme="minorEastAsia" w:hint="eastAsia"/>
          <w:sz w:val="24"/>
          <w:szCs w:val="24"/>
        </w:rPr>
        <w:t>2020年8月14日9:00-</w:t>
      </w:r>
      <w:r>
        <w:rPr>
          <w:rFonts w:asciiTheme="minorEastAsia" w:hAnsiTheme="minorEastAsia"/>
          <w:sz w:val="24"/>
          <w:szCs w:val="24"/>
        </w:rPr>
        <w:t>18</w:t>
      </w:r>
      <w:r>
        <w:rPr>
          <w:rFonts w:asciiTheme="minorEastAsia" w:hAnsiTheme="minorEastAsia" w:hint="eastAsia"/>
          <w:sz w:val="24"/>
          <w:szCs w:val="24"/>
        </w:rPr>
        <w:t>:00</w:t>
      </w:r>
    </w:p>
    <w:p w14:paraId="443D02A9" w14:textId="77777777" w:rsidR="00C9365D" w:rsidRDefault="00ED4A05" w:rsidP="00E6313C">
      <w:pPr>
        <w:spacing w:line="440" w:lineRule="exact"/>
        <w:ind w:firstLineChars="200" w:firstLine="482"/>
        <w:contextualSpacing/>
        <w:rPr>
          <w:rFonts w:asciiTheme="minorEastAsia" w:hAnsiTheme="minorEastAsia"/>
          <w:sz w:val="24"/>
          <w:szCs w:val="24"/>
        </w:rPr>
      </w:pPr>
      <w:r>
        <w:rPr>
          <w:rFonts w:asciiTheme="minorEastAsia" w:hAnsiTheme="minorEastAsia" w:hint="eastAsia"/>
          <w:b/>
          <w:sz w:val="24"/>
          <w:szCs w:val="24"/>
        </w:rPr>
        <w:t>二、活动地点</w:t>
      </w:r>
      <w:r>
        <w:rPr>
          <w:rFonts w:asciiTheme="minorEastAsia" w:hAnsiTheme="minorEastAsia" w:hint="eastAsia"/>
          <w:sz w:val="24"/>
          <w:szCs w:val="24"/>
        </w:rPr>
        <w:t>：公司现场</w:t>
      </w:r>
    </w:p>
    <w:p w14:paraId="739BD865" w14:textId="77777777" w:rsidR="00C9365D" w:rsidRDefault="00ED4A05" w:rsidP="00E6313C">
      <w:pPr>
        <w:spacing w:line="44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三、参会人员</w:t>
      </w:r>
    </w:p>
    <w:p w14:paraId="3CC99413" w14:textId="77777777" w:rsidR="00C9365D" w:rsidRDefault="00ED4A05" w:rsidP="00E6313C">
      <w:pPr>
        <w:spacing w:line="440" w:lineRule="exact"/>
        <w:ind w:firstLineChars="200" w:firstLine="482"/>
        <w:contextualSpacing/>
        <w:rPr>
          <w:rFonts w:asciiTheme="minorEastAsia" w:hAnsiTheme="minorEastAsia"/>
          <w:sz w:val="24"/>
          <w:szCs w:val="24"/>
        </w:rPr>
      </w:pPr>
      <w:r>
        <w:rPr>
          <w:rFonts w:asciiTheme="minorEastAsia" w:hAnsiTheme="minorEastAsia" w:hint="eastAsia"/>
          <w:b/>
          <w:sz w:val="24"/>
          <w:szCs w:val="24"/>
        </w:rPr>
        <w:t>（一）宝丰能源</w:t>
      </w:r>
    </w:p>
    <w:p w14:paraId="1C4280A2" w14:textId="77777777" w:rsidR="00C9365D" w:rsidRDefault="00ED4A05" w:rsidP="00E6313C">
      <w:pPr>
        <w:spacing w:line="44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总裁刘元管、董事卢军、副总裁兼财务总监高宇、董事会秘书黄爱军、董事会办公室工作人员、财务部工作人员</w:t>
      </w:r>
    </w:p>
    <w:p w14:paraId="3E4D97A0" w14:textId="77777777" w:rsidR="00C9365D" w:rsidRDefault="00ED4A05" w:rsidP="00E6313C">
      <w:pPr>
        <w:spacing w:line="44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（二）专家</w:t>
      </w:r>
    </w:p>
    <w:p w14:paraId="41BEA79F" w14:textId="77777777" w:rsidR="00C9365D" w:rsidRDefault="00ED4A05" w:rsidP="00E6313C">
      <w:pPr>
        <w:spacing w:line="44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白  颐  石</w:t>
      </w:r>
      <w:r w:rsidR="001F7DC1">
        <w:rPr>
          <w:rFonts w:asciiTheme="minorEastAsia" w:hAnsiTheme="minorEastAsia" w:hint="eastAsia"/>
          <w:sz w:val="24"/>
          <w:szCs w:val="24"/>
        </w:rPr>
        <w:t>油</w:t>
      </w:r>
      <w:r>
        <w:rPr>
          <w:rFonts w:asciiTheme="minorEastAsia" w:hAnsiTheme="minorEastAsia" w:hint="eastAsia"/>
          <w:sz w:val="24"/>
          <w:szCs w:val="24"/>
        </w:rPr>
        <w:t>和化学工业规划院  副院长</w:t>
      </w:r>
    </w:p>
    <w:p w14:paraId="4A315813" w14:textId="77777777" w:rsidR="00C9365D" w:rsidRDefault="00ED4A05" w:rsidP="00E6313C">
      <w:pPr>
        <w:spacing w:line="44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李社青  宝丰（上海）研究院  院长</w:t>
      </w:r>
    </w:p>
    <w:p w14:paraId="620CBE85" w14:textId="77777777" w:rsidR="00C9365D" w:rsidRDefault="00ED4A05" w:rsidP="00E6313C">
      <w:pPr>
        <w:spacing w:line="44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（三）调研机构</w:t>
      </w:r>
    </w:p>
    <w:p w14:paraId="1DF5EA8E" w14:textId="77777777" w:rsidR="00C9365D" w:rsidRDefault="00526419" w:rsidP="00E6313C">
      <w:pPr>
        <w:spacing w:line="44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银华基金、富国基金、</w:t>
      </w:r>
      <w:r w:rsidR="00ED4A05">
        <w:rPr>
          <w:rFonts w:asciiTheme="minorEastAsia" w:hAnsiTheme="minorEastAsia" w:hint="eastAsia"/>
          <w:sz w:val="24"/>
          <w:szCs w:val="24"/>
        </w:rPr>
        <w:t>上投摩根基金、</w:t>
      </w:r>
      <w:r>
        <w:rPr>
          <w:rFonts w:asciiTheme="minorEastAsia" w:hAnsiTheme="minorEastAsia" w:hint="eastAsia"/>
          <w:sz w:val="24"/>
          <w:szCs w:val="24"/>
        </w:rPr>
        <w:t>中信证券、</w:t>
      </w:r>
      <w:r w:rsidR="00ED4A05">
        <w:rPr>
          <w:rFonts w:asciiTheme="minorEastAsia" w:hAnsiTheme="minorEastAsia" w:hint="eastAsia"/>
          <w:sz w:val="24"/>
          <w:szCs w:val="24"/>
        </w:rPr>
        <w:t>中信建投、开源证券等1</w:t>
      </w:r>
      <w:r w:rsidR="00ED4A05">
        <w:rPr>
          <w:rFonts w:asciiTheme="minorEastAsia" w:hAnsiTheme="minorEastAsia"/>
          <w:sz w:val="24"/>
          <w:szCs w:val="24"/>
        </w:rPr>
        <w:t>20</w:t>
      </w:r>
      <w:r w:rsidR="00ED4A05">
        <w:rPr>
          <w:rFonts w:asciiTheme="minorEastAsia" w:hAnsiTheme="minorEastAsia" w:hint="eastAsia"/>
          <w:sz w:val="24"/>
          <w:szCs w:val="24"/>
        </w:rPr>
        <w:t>余名机构投资者与媒体记者。</w:t>
      </w:r>
    </w:p>
    <w:p w14:paraId="7E34152F" w14:textId="77777777" w:rsidR="00C9365D" w:rsidRDefault="00715236" w:rsidP="00E6313C">
      <w:pPr>
        <w:spacing w:line="44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四、活动</w:t>
      </w:r>
      <w:r w:rsidR="00ED4A05">
        <w:rPr>
          <w:rFonts w:asciiTheme="minorEastAsia" w:hAnsiTheme="minorEastAsia" w:hint="eastAsia"/>
          <w:b/>
          <w:sz w:val="24"/>
          <w:szCs w:val="24"/>
        </w:rPr>
        <w:t>主要内容</w:t>
      </w:r>
    </w:p>
    <w:p w14:paraId="2F1DB6D8" w14:textId="77777777" w:rsidR="001D594E" w:rsidRPr="001D594E" w:rsidRDefault="001D594E" w:rsidP="001D594E">
      <w:pPr>
        <w:spacing w:line="440" w:lineRule="exact"/>
        <w:ind w:firstLineChars="200" w:firstLine="482"/>
        <w:contextualSpacing/>
        <w:rPr>
          <w:rFonts w:asciiTheme="minorEastAsia" w:hAnsiTheme="minorEastAsia"/>
          <w:b/>
          <w:sz w:val="24"/>
          <w:szCs w:val="24"/>
        </w:rPr>
      </w:pPr>
      <w:r w:rsidRPr="001D594E">
        <w:rPr>
          <w:rFonts w:asciiTheme="minorEastAsia" w:hAnsiTheme="minorEastAsia" w:hint="eastAsia"/>
          <w:b/>
          <w:sz w:val="24"/>
          <w:szCs w:val="24"/>
        </w:rPr>
        <w:t>（一）现场深度调研</w:t>
      </w:r>
    </w:p>
    <w:p w14:paraId="21FC3F3B" w14:textId="1067F593" w:rsidR="00C9365D" w:rsidRDefault="00ED4A05" w:rsidP="00E6313C">
      <w:pPr>
        <w:spacing w:line="44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20</w:t>
      </w:r>
      <w:r>
        <w:rPr>
          <w:rFonts w:asciiTheme="minorEastAsia" w:hAnsiTheme="minorEastAsia" w:hint="eastAsia"/>
          <w:sz w:val="24"/>
          <w:szCs w:val="24"/>
        </w:rPr>
        <w:t>余名投资者和媒体记者走进位于宁东能源</w:t>
      </w:r>
      <w:r w:rsidR="007E3965">
        <w:rPr>
          <w:rFonts w:asciiTheme="minorEastAsia" w:hAnsiTheme="minorEastAsia" w:hint="eastAsia"/>
          <w:sz w:val="24"/>
          <w:szCs w:val="24"/>
        </w:rPr>
        <w:t>化工</w:t>
      </w:r>
      <w:r>
        <w:rPr>
          <w:rFonts w:asciiTheme="minorEastAsia" w:hAnsiTheme="minorEastAsia" w:hint="eastAsia"/>
          <w:sz w:val="24"/>
          <w:szCs w:val="24"/>
        </w:rPr>
        <w:t>基地的宝丰能源循环经济产业园进行</w:t>
      </w:r>
      <w:r w:rsidR="001D594E">
        <w:rPr>
          <w:rFonts w:asciiTheme="minorEastAsia" w:hAnsiTheme="minorEastAsia" w:hint="eastAsia"/>
          <w:sz w:val="24"/>
          <w:szCs w:val="24"/>
        </w:rPr>
        <w:t>深度</w:t>
      </w:r>
      <w:r>
        <w:rPr>
          <w:rFonts w:asciiTheme="minorEastAsia" w:hAnsiTheme="minorEastAsia" w:hint="eastAsia"/>
          <w:sz w:val="24"/>
          <w:szCs w:val="24"/>
        </w:rPr>
        <w:t>调研，实地参观了</w:t>
      </w:r>
      <w:r w:rsidR="001D594E">
        <w:rPr>
          <w:rFonts w:asciiTheme="minorEastAsia" w:hAnsiTheme="minorEastAsia" w:hint="eastAsia"/>
          <w:sz w:val="24"/>
          <w:szCs w:val="24"/>
        </w:rPr>
        <w:t>宝丰能源</w:t>
      </w:r>
      <w:r>
        <w:rPr>
          <w:rFonts w:asciiTheme="minorEastAsia" w:hAnsiTheme="minorEastAsia" w:hint="eastAsia"/>
          <w:sz w:val="24"/>
          <w:szCs w:val="24"/>
        </w:rPr>
        <w:t>马莲台煤矿、焦化厂、聚烯烃产品</w:t>
      </w:r>
      <w:r w:rsidR="00AD117C">
        <w:rPr>
          <w:rFonts w:asciiTheme="minorEastAsia" w:hAnsiTheme="minorEastAsia" w:hint="eastAsia"/>
          <w:sz w:val="24"/>
          <w:szCs w:val="24"/>
        </w:rPr>
        <w:t>生产线</w:t>
      </w:r>
      <w:r>
        <w:rPr>
          <w:rFonts w:asciiTheme="minorEastAsia" w:hAnsiTheme="minorEastAsia" w:hint="eastAsia"/>
          <w:sz w:val="24"/>
          <w:szCs w:val="24"/>
        </w:rPr>
        <w:t>、募集资金投资建设项目等</w:t>
      </w:r>
      <w:r w:rsidR="001D594E">
        <w:rPr>
          <w:rFonts w:asciiTheme="minorEastAsia" w:hAnsiTheme="minorEastAsia" w:hint="eastAsia"/>
          <w:sz w:val="24"/>
          <w:szCs w:val="24"/>
        </w:rPr>
        <w:t>情况</w:t>
      </w:r>
      <w:r>
        <w:rPr>
          <w:rFonts w:asciiTheme="minorEastAsia" w:hAnsiTheme="minorEastAsia" w:hint="eastAsia"/>
          <w:sz w:val="24"/>
          <w:szCs w:val="24"/>
        </w:rPr>
        <w:t>。</w:t>
      </w:r>
    </w:p>
    <w:p w14:paraId="65128E34" w14:textId="77777777" w:rsidR="001D594E" w:rsidRPr="001D594E" w:rsidRDefault="001D594E" w:rsidP="001D594E">
      <w:pPr>
        <w:spacing w:line="440" w:lineRule="exact"/>
        <w:ind w:firstLineChars="200" w:firstLine="482"/>
        <w:contextualSpacing/>
        <w:rPr>
          <w:rFonts w:asciiTheme="minorEastAsia" w:hAnsiTheme="minorEastAsia"/>
          <w:b/>
          <w:sz w:val="24"/>
          <w:szCs w:val="24"/>
        </w:rPr>
      </w:pPr>
      <w:r w:rsidRPr="001D594E">
        <w:rPr>
          <w:rFonts w:asciiTheme="minorEastAsia" w:hAnsiTheme="minorEastAsia" w:hint="eastAsia"/>
          <w:b/>
          <w:sz w:val="24"/>
          <w:szCs w:val="24"/>
        </w:rPr>
        <w:t>（二）召开煤制烯烃产业论坛暨投资者交流会</w:t>
      </w:r>
    </w:p>
    <w:p w14:paraId="02D524B2" w14:textId="5C861A34" w:rsidR="00E00431" w:rsidRDefault="00C37872" w:rsidP="00E6313C">
      <w:pPr>
        <w:spacing w:line="44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会议就</w:t>
      </w:r>
      <w:r w:rsidR="00ED4A05">
        <w:rPr>
          <w:rFonts w:asciiTheme="minorEastAsia" w:hAnsiTheme="minorEastAsia" w:hint="eastAsia"/>
          <w:sz w:val="24"/>
          <w:szCs w:val="24"/>
        </w:rPr>
        <w:t>行业发展背景、公司</w:t>
      </w:r>
      <w:r>
        <w:rPr>
          <w:rFonts w:asciiTheme="minorEastAsia" w:hAnsiTheme="minorEastAsia" w:hint="eastAsia"/>
          <w:sz w:val="24"/>
          <w:szCs w:val="24"/>
        </w:rPr>
        <w:t>发展现状</w:t>
      </w:r>
      <w:r w:rsidR="00ED4A05">
        <w:rPr>
          <w:rFonts w:asciiTheme="minorEastAsia" w:hAnsiTheme="minorEastAsia" w:hint="eastAsia"/>
          <w:sz w:val="24"/>
          <w:szCs w:val="24"/>
        </w:rPr>
        <w:t>、核心优势、生产成本、未来发展</w:t>
      </w:r>
      <w:r w:rsidR="00AD117C">
        <w:rPr>
          <w:rFonts w:asciiTheme="minorEastAsia" w:hAnsiTheme="minorEastAsia" w:hint="eastAsia"/>
          <w:sz w:val="24"/>
          <w:szCs w:val="24"/>
        </w:rPr>
        <w:t>等</w:t>
      </w:r>
      <w:r w:rsidR="00ED4A05">
        <w:rPr>
          <w:rFonts w:asciiTheme="minorEastAsia" w:hAnsiTheme="minorEastAsia" w:hint="eastAsia"/>
          <w:sz w:val="24"/>
          <w:szCs w:val="24"/>
        </w:rPr>
        <w:t>情况</w:t>
      </w:r>
      <w:r>
        <w:rPr>
          <w:rFonts w:asciiTheme="minorEastAsia" w:hAnsiTheme="minorEastAsia" w:hint="eastAsia"/>
          <w:sz w:val="24"/>
          <w:szCs w:val="24"/>
        </w:rPr>
        <w:t>进行了深入交流</w:t>
      </w:r>
      <w:r w:rsidR="00ED4A05">
        <w:rPr>
          <w:rFonts w:asciiTheme="minorEastAsia" w:hAnsiTheme="minorEastAsia" w:hint="eastAsia"/>
          <w:sz w:val="24"/>
          <w:szCs w:val="24"/>
        </w:rPr>
        <w:t>。</w:t>
      </w:r>
    </w:p>
    <w:p w14:paraId="410360F6" w14:textId="0EB8FB0E" w:rsidR="00E00431" w:rsidRPr="008E6156" w:rsidRDefault="00C37872" w:rsidP="00E00431">
      <w:pPr>
        <w:spacing w:line="44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1.</w:t>
      </w:r>
      <w:r w:rsidR="00E00431" w:rsidRPr="008E6156">
        <w:rPr>
          <w:rFonts w:asciiTheme="minorEastAsia" w:hAnsiTheme="minorEastAsia" w:hint="eastAsia"/>
          <w:b/>
          <w:sz w:val="24"/>
          <w:szCs w:val="24"/>
        </w:rPr>
        <w:t>投资者集中关心的问题</w:t>
      </w:r>
      <w:r>
        <w:rPr>
          <w:rFonts w:asciiTheme="minorEastAsia" w:hAnsiTheme="minorEastAsia" w:hint="eastAsia"/>
          <w:b/>
          <w:sz w:val="24"/>
          <w:szCs w:val="24"/>
        </w:rPr>
        <w:t>交流</w:t>
      </w:r>
    </w:p>
    <w:p w14:paraId="1A959FE0" w14:textId="20C6B714" w:rsidR="004445BC" w:rsidRPr="004301F7" w:rsidRDefault="004445BC" w:rsidP="004445BC">
      <w:pPr>
        <w:spacing w:line="44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问题1：</w:t>
      </w:r>
      <w:r w:rsidRPr="008E6156">
        <w:rPr>
          <w:rFonts w:asciiTheme="minorEastAsia" w:hAnsiTheme="minorEastAsia" w:hint="eastAsia"/>
          <w:b/>
          <w:sz w:val="24"/>
          <w:szCs w:val="24"/>
        </w:rPr>
        <w:t>目前公司的</w:t>
      </w:r>
      <w:r>
        <w:rPr>
          <w:rFonts w:asciiTheme="minorEastAsia" w:hAnsiTheme="minorEastAsia" w:hint="eastAsia"/>
          <w:b/>
          <w:sz w:val="24"/>
          <w:szCs w:val="24"/>
        </w:rPr>
        <w:t>发展</w:t>
      </w:r>
      <w:r w:rsidR="009746BC">
        <w:rPr>
          <w:rFonts w:asciiTheme="minorEastAsia" w:hAnsiTheme="minorEastAsia" w:hint="eastAsia"/>
          <w:b/>
          <w:sz w:val="24"/>
          <w:szCs w:val="24"/>
        </w:rPr>
        <w:t>状况</w:t>
      </w:r>
      <w:r>
        <w:rPr>
          <w:rFonts w:asciiTheme="minorEastAsia" w:hAnsiTheme="minorEastAsia" w:hint="eastAsia"/>
          <w:b/>
          <w:sz w:val="24"/>
          <w:szCs w:val="24"/>
        </w:rPr>
        <w:t>如何？</w:t>
      </w:r>
      <w:r w:rsidR="00914909" w:rsidRPr="004301F7">
        <w:rPr>
          <w:rFonts w:asciiTheme="minorEastAsia" w:hAnsiTheme="minorEastAsia"/>
          <w:b/>
          <w:sz w:val="24"/>
          <w:szCs w:val="24"/>
        </w:rPr>
        <w:t xml:space="preserve"> </w:t>
      </w:r>
    </w:p>
    <w:p w14:paraId="79230CB8" w14:textId="77777777" w:rsidR="004445BC" w:rsidRPr="008E6156" w:rsidRDefault="004445BC" w:rsidP="004445BC">
      <w:pPr>
        <w:kinsoku w:val="0"/>
        <w:snapToGrid w:val="0"/>
        <w:spacing w:line="440" w:lineRule="exact"/>
        <w:ind w:firstLineChars="200" w:firstLine="482"/>
        <w:rPr>
          <w:rFonts w:asciiTheme="minorEastAsia" w:hAnsiTheme="minorEastAsia"/>
          <w:b/>
          <w:sz w:val="24"/>
          <w:szCs w:val="24"/>
        </w:rPr>
      </w:pPr>
      <w:r w:rsidRPr="008E6156">
        <w:rPr>
          <w:rFonts w:asciiTheme="minorEastAsia" w:hAnsiTheme="minorEastAsia" w:hint="eastAsia"/>
          <w:b/>
          <w:sz w:val="24"/>
          <w:szCs w:val="24"/>
        </w:rPr>
        <w:t>回复：</w:t>
      </w:r>
    </w:p>
    <w:p w14:paraId="50ABDF76" w14:textId="7EDCB04C" w:rsidR="004445BC" w:rsidRDefault="004445BC" w:rsidP="008D6F84">
      <w:pPr>
        <w:kinsoku w:val="0"/>
        <w:snapToGrid w:val="0"/>
        <w:spacing w:line="440" w:lineRule="exact"/>
        <w:ind w:firstLineChars="200" w:firstLine="480"/>
        <w:jc w:val="left"/>
        <w:rPr>
          <w:rFonts w:asciiTheme="minorEastAsia" w:hAnsiTheme="minorEastAsia" w:cs="Times New Roman"/>
          <w:sz w:val="24"/>
          <w:szCs w:val="24"/>
        </w:rPr>
      </w:pPr>
      <w:r>
        <w:rPr>
          <w:rFonts w:asciiTheme="minorEastAsia" w:hAnsiTheme="minorEastAsia" w:cs="Times New Roman"/>
          <w:sz w:val="24"/>
          <w:szCs w:val="24"/>
        </w:rPr>
        <w:t>公司位于中国能源化工“金三角”之一的宁东国家级能源化工基地核心区，区域内煤炭资源非常丰富，</w:t>
      </w:r>
      <w:r w:rsidR="003F5216">
        <w:rPr>
          <w:rFonts w:asciiTheme="minorEastAsia" w:hAnsiTheme="minorEastAsia" w:cs="Times New Roman" w:hint="eastAsia"/>
          <w:sz w:val="24"/>
          <w:szCs w:val="24"/>
        </w:rPr>
        <w:t>“金三角”</w:t>
      </w:r>
      <w:r>
        <w:rPr>
          <w:rFonts w:asciiTheme="minorEastAsia" w:hAnsiTheme="minorEastAsia" w:cs="Times New Roman"/>
          <w:sz w:val="24"/>
          <w:szCs w:val="24"/>
        </w:rPr>
        <w:t>煤炭产量约占全国总产量的1/3，产业</w:t>
      </w:r>
      <w:proofErr w:type="gramStart"/>
      <w:r>
        <w:rPr>
          <w:rFonts w:asciiTheme="minorEastAsia" w:hAnsiTheme="minorEastAsia" w:cs="Times New Roman"/>
          <w:sz w:val="24"/>
          <w:szCs w:val="24"/>
        </w:rPr>
        <w:t>链原料</w:t>
      </w:r>
      <w:proofErr w:type="gramEnd"/>
      <w:r>
        <w:rPr>
          <w:rFonts w:asciiTheme="minorEastAsia" w:hAnsiTheme="minorEastAsia" w:cs="Times New Roman"/>
          <w:sz w:val="24"/>
          <w:szCs w:val="24"/>
        </w:rPr>
        <w:t>供给充</w:t>
      </w:r>
      <w:r>
        <w:rPr>
          <w:rFonts w:asciiTheme="minorEastAsia" w:hAnsiTheme="minorEastAsia" w:cs="Times New Roman"/>
          <w:sz w:val="24"/>
          <w:szCs w:val="24"/>
        </w:rPr>
        <w:lastRenderedPageBreak/>
        <w:t>足、便利；生产基地近临黄河，沿黄经济区产业结构的持续调整，为现代工业的发展腾出了更多的水资源；区域及周边公路交通网络完善，且公司自有铁路与国铁直接接轨，物流运输发达便捷。</w:t>
      </w:r>
    </w:p>
    <w:p w14:paraId="6CA88C01" w14:textId="3C60C7C0" w:rsidR="004445BC" w:rsidRDefault="004445BC" w:rsidP="004445BC">
      <w:pPr>
        <w:spacing w:line="44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公司始终坚持资源节约、环境友好、绿色可持续发展理念</w:t>
      </w:r>
      <w:r w:rsidR="003F5216">
        <w:rPr>
          <w:rFonts w:asciiTheme="minorEastAsia" w:hAnsiTheme="minorEastAsia" w:hint="eastAsia"/>
          <w:sz w:val="24"/>
          <w:szCs w:val="24"/>
        </w:rPr>
        <w:t>。</w:t>
      </w:r>
      <w:r>
        <w:rPr>
          <w:rFonts w:asciiTheme="minorEastAsia" w:hAnsiTheme="minorEastAsia" w:hint="eastAsia"/>
          <w:sz w:val="24"/>
          <w:szCs w:val="24"/>
        </w:rPr>
        <w:t>自2</w:t>
      </w:r>
      <w:r>
        <w:rPr>
          <w:rFonts w:asciiTheme="minorEastAsia" w:hAnsiTheme="minorEastAsia"/>
          <w:sz w:val="24"/>
          <w:szCs w:val="24"/>
        </w:rPr>
        <w:t>005</w:t>
      </w:r>
      <w:r>
        <w:rPr>
          <w:rFonts w:asciiTheme="minorEastAsia" w:hAnsiTheme="minorEastAsia" w:hint="eastAsia"/>
          <w:sz w:val="24"/>
          <w:szCs w:val="24"/>
        </w:rPr>
        <w:t>年起，在宁东国家级能源化工基地的核心区，规划投资727亿元，建设占地面积14,000亩的宝丰能源</w:t>
      </w:r>
      <w:r w:rsidR="003F5216">
        <w:rPr>
          <w:rFonts w:asciiTheme="minorEastAsia" w:hAnsiTheme="minorEastAsia" w:hint="eastAsia"/>
          <w:sz w:val="24"/>
          <w:szCs w:val="24"/>
        </w:rPr>
        <w:t>循环经济产业园区</w:t>
      </w:r>
      <w:r>
        <w:rPr>
          <w:rFonts w:asciiTheme="minorEastAsia" w:hAnsiTheme="minorEastAsia" w:hint="eastAsia"/>
          <w:sz w:val="24"/>
          <w:szCs w:val="24"/>
        </w:rPr>
        <w:t>。公司依托科技创新，坚持走高端化、集约化、清洁化、规模化发展路线，以煤为原料打造一体化高端煤基新材料循环经济产业集群。公司在宁东能源化工基地的规划产能包括年产810万吨煤炭、700万吨焦炭、1460万吨洗煤、640万吨甲醇、240万吨烯烃、120万吨聚乙烯、120万吨聚丙烯、40万吨焦油加工、10万吨针状焦、12万吨苯加氢</w:t>
      </w:r>
      <w:r w:rsidR="003F5216">
        <w:rPr>
          <w:rFonts w:asciiTheme="minorEastAsia" w:hAnsiTheme="minorEastAsia" w:hint="eastAsia"/>
          <w:sz w:val="24"/>
          <w:szCs w:val="24"/>
        </w:rPr>
        <w:t>加工</w:t>
      </w:r>
      <w:r>
        <w:rPr>
          <w:rFonts w:asciiTheme="minorEastAsia" w:hAnsiTheme="minorEastAsia" w:hint="eastAsia"/>
          <w:sz w:val="24"/>
          <w:szCs w:val="24"/>
        </w:rPr>
        <w:t>、</w:t>
      </w:r>
      <w:proofErr w:type="gramStart"/>
      <w:r>
        <w:rPr>
          <w:rFonts w:asciiTheme="minorEastAsia" w:hAnsiTheme="minorEastAsia" w:hint="eastAsia"/>
          <w:sz w:val="24"/>
          <w:szCs w:val="24"/>
        </w:rPr>
        <w:t>20万吨碳四</w:t>
      </w:r>
      <w:r w:rsidR="003F5216">
        <w:rPr>
          <w:rFonts w:asciiTheme="minorEastAsia" w:hAnsiTheme="minorEastAsia" w:hint="eastAsia"/>
          <w:sz w:val="24"/>
          <w:szCs w:val="24"/>
        </w:rPr>
        <w:t>加工</w:t>
      </w:r>
      <w:proofErr w:type="gramEnd"/>
      <w:r>
        <w:rPr>
          <w:rFonts w:asciiTheme="minorEastAsia" w:hAnsiTheme="minorEastAsia" w:hint="eastAsia"/>
          <w:sz w:val="24"/>
          <w:szCs w:val="24"/>
        </w:rPr>
        <w:t>。</w:t>
      </w:r>
    </w:p>
    <w:p w14:paraId="37BF3782" w14:textId="01D5FBB8" w:rsidR="00732952" w:rsidRDefault="004445BC" w:rsidP="00CC3D90">
      <w:pPr>
        <w:spacing w:line="440" w:lineRule="exact"/>
        <w:ind w:firstLineChars="200" w:firstLine="480"/>
        <w:contextualSpacing/>
        <w:rPr>
          <w:rFonts w:asciiTheme="minorEastAsia" w:hAnsiTheme="minorEastAsia" w:hint="eastAsia"/>
          <w:sz w:val="24"/>
          <w:szCs w:val="24"/>
        </w:rPr>
      </w:pPr>
      <w:r>
        <w:rPr>
          <w:rFonts w:asciiTheme="minorEastAsia" w:hAnsiTheme="minorEastAsia" w:hint="eastAsia"/>
          <w:sz w:val="24"/>
          <w:szCs w:val="24"/>
        </w:rPr>
        <w:t>经过</w:t>
      </w:r>
      <w:r w:rsidR="003F5216">
        <w:rPr>
          <w:rFonts w:asciiTheme="minorEastAsia" w:hAnsiTheme="minorEastAsia" w:hint="eastAsia"/>
          <w:sz w:val="24"/>
          <w:szCs w:val="24"/>
        </w:rPr>
        <w:t>十</w:t>
      </w:r>
      <w:r>
        <w:rPr>
          <w:rFonts w:asciiTheme="minorEastAsia" w:hAnsiTheme="minorEastAsia" w:hint="eastAsia"/>
          <w:sz w:val="24"/>
          <w:szCs w:val="24"/>
        </w:rPr>
        <w:t>多年的发展，公司已经形成了高端煤基新材料循环经济产业集群，实现了煤炭资源的清洁高效利用，能耗、环保等综合指标达到国内领先水平。公司产业规模、工艺技术、经营效益等各项指标皆位列行业前茅，成为国内高端煤基新材料和化学品制造领军企业。</w:t>
      </w:r>
      <w:bookmarkStart w:id="0" w:name="_GoBack"/>
      <w:bookmarkEnd w:id="0"/>
    </w:p>
    <w:p w14:paraId="4B975154" w14:textId="033C34B8" w:rsidR="00732952" w:rsidRDefault="00732952" w:rsidP="00732952">
      <w:pPr>
        <w:spacing w:line="44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问题2.公司对行业未来发展怎么看？</w:t>
      </w:r>
      <w:r>
        <w:rPr>
          <w:rFonts w:asciiTheme="minorEastAsia" w:hAnsiTheme="minorEastAsia"/>
          <w:b/>
          <w:sz w:val="24"/>
          <w:szCs w:val="24"/>
        </w:rPr>
        <w:t xml:space="preserve"> </w:t>
      </w:r>
    </w:p>
    <w:p w14:paraId="0717DB8F" w14:textId="77777777" w:rsidR="00732952" w:rsidRDefault="00732952" w:rsidP="00732952">
      <w:pPr>
        <w:spacing w:line="440" w:lineRule="exact"/>
        <w:ind w:firstLineChars="200" w:firstLine="482"/>
        <w:contextualSpacing/>
        <w:rPr>
          <w:rFonts w:asciiTheme="minorEastAsia" w:hAnsiTheme="minorEastAsia"/>
          <w:b/>
          <w:bCs/>
          <w:sz w:val="24"/>
          <w:szCs w:val="24"/>
        </w:rPr>
      </w:pPr>
      <w:r>
        <w:rPr>
          <w:rFonts w:asciiTheme="minorEastAsia" w:hAnsiTheme="minorEastAsia" w:hint="eastAsia"/>
          <w:b/>
          <w:bCs/>
          <w:sz w:val="24"/>
          <w:szCs w:val="24"/>
        </w:rPr>
        <w:t>回复：</w:t>
      </w:r>
    </w:p>
    <w:p w14:paraId="394EC0D6" w14:textId="13687C90" w:rsidR="00732952" w:rsidRDefault="00732952" w:rsidP="00732952">
      <w:pPr>
        <w:spacing w:line="440" w:lineRule="exact"/>
        <w:ind w:firstLineChars="200" w:firstLine="480"/>
        <w:rPr>
          <w:rFonts w:asciiTheme="minorEastAsia" w:hAnsiTheme="minorEastAsia" w:cs="Times New Roman"/>
          <w:sz w:val="24"/>
          <w:szCs w:val="24"/>
        </w:rPr>
      </w:pPr>
      <w:r w:rsidRPr="00780FC9">
        <w:rPr>
          <w:rFonts w:asciiTheme="minorEastAsia" w:hAnsiTheme="minorEastAsia" w:hint="eastAsia"/>
          <w:sz w:val="24"/>
          <w:szCs w:val="24"/>
        </w:rPr>
        <w:t>我国的能源结构呈现“富煤、贫油、少气”的特点，有关数据显示，2019年我国共消耗原油7亿吨，其中5亿吨来自进口，对外依存度超过70%；天然气消耗量3067亿方，其中进口1333亿方，对外依存度接近45%。</w:t>
      </w:r>
      <w:r w:rsidRPr="00780FC9">
        <w:rPr>
          <w:rFonts w:asciiTheme="minorEastAsia" w:hAnsiTheme="minorEastAsia" w:hint="eastAsia"/>
          <w:bCs/>
          <w:sz w:val="24"/>
          <w:szCs w:val="24"/>
        </w:rPr>
        <w:t>中国煤炭资源丰富，探明储量超过17083亿吨，占国家能源储量结构的99%</w:t>
      </w:r>
      <w:r w:rsidR="003423C9">
        <w:rPr>
          <w:rFonts w:asciiTheme="minorEastAsia" w:hAnsiTheme="minorEastAsia" w:hint="eastAsia"/>
          <w:bCs/>
          <w:sz w:val="24"/>
          <w:szCs w:val="24"/>
        </w:rPr>
        <w:t>，可以开采上百年</w:t>
      </w:r>
      <w:r w:rsidRPr="00780FC9">
        <w:rPr>
          <w:rFonts w:asciiTheme="minorEastAsia" w:hAnsiTheme="minorEastAsia" w:hint="eastAsia"/>
          <w:bCs/>
          <w:sz w:val="24"/>
          <w:szCs w:val="24"/>
        </w:rPr>
        <w:t>。2019年我国煤炭产量3</w:t>
      </w:r>
      <w:r w:rsidRPr="00780FC9">
        <w:rPr>
          <w:rFonts w:asciiTheme="minorEastAsia" w:hAnsiTheme="minorEastAsia"/>
          <w:bCs/>
          <w:sz w:val="24"/>
          <w:szCs w:val="24"/>
        </w:rPr>
        <w:t>8</w:t>
      </w:r>
      <w:r w:rsidRPr="00780FC9">
        <w:rPr>
          <w:rFonts w:asciiTheme="minorEastAsia" w:hAnsiTheme="minorEastAsia" w:hint="eastAsia"/>
          <w:bCs/>
          <w:sz w:val="24"/>
          <w:szCs w:val="24"/>
        </w:rPr>
        <w:t>.</w:t>
      </w:r>
      <w:r w:rsidRPr="00780FC9">
        <w:rPr>
          <w:rFonts w:asciiTheme="minorEastAsia" w:hAnsiTheme="minorEastAsia"/>
          <w:bCs/>
          <w:sz w:val="24"/>
          <w:szCs w:val="24"/>
        </w:rPr>
        <w:t>21</w:t>
      </w:r>
      <w:r w:rsidRPr="00780FC9">
        <w:rPr>
          <w:rFonts w:asciiTheme="minorEastAsia" w:hAnsiTheme="minorEastAsia" w:hint="eastAsia"/>
          <w:bCs/>
          <w:sz w:val="24"/>
          <w:szCs w:val="24"/>
        </w:rPr>
        <w:t>亿吨，消费量40.5亿吨</w:t>
      </w:r>
      <w:r w:rsidR="003423C9">
        <w:rPr>
          <w:rFonts w:asciiTheme="minorEastAsia" w:hAnsiTheme="minorEastAsia" w:hint="eastAsia"/>
          <w:bCs/>
          <w:sz w:val="24"/>
          <w:szCs w:val="24"/>
        </w:rPr>
        <w:t>，供需基本平衡</w:t>
      </w:r>
      <w:r w:rsidRPr="00780FC9">
        <w:rPr>
          <w:rFonts w:asciiTheme="minorEastAsia" w:hAnsiTheme="minorEastAsia" w:hint="eastAsia"/>
          <w:bCs/>
          <w:sz w:val="24"/>
          <w:szCs w:val="24"/>
        </w:rPr>
        <w:t>。当前，国际关系错综复杂，</w:t>
      </w:r>
      <w:r w:rsidR="003423C9">
        <w:rPr>
          <w:rFonts w:asciiTheme="minorEastAsia" w:hAnsiTheme="minorEastAsia" w:hint="eastAsia"/>
          <w:bCs/>
          <w:sz w:val="24"/>
          <w:szCs w:val="24"/>
        </w:rPr>
        <w:t>过高的油气对外依存度，</w:t>
      </w:r>
      <w:r w:rsidRPr="00780FC9">
        <w:rPr>
          <w:rFonts w:asciiTheme="minorEastAsia" w:hAnsiTheme="minorEastAsia" w:hint="eastAsia"/>
          <w:bCs/>
          <w:sz w:val="24"/>
          <w:szCs w:val="24"/>
        </w:rPr>
        <w:t>对我国能源安全构成了严重的威胁。</w:t>
      </w:r>
      <w:r w:rsidR="003423C9" w:rsidRPr="00780FC9">
        <w:rPr>
          <w:rFonts w:asciiTheme="minorEastAsia" w:hAnsiTheme="minorEastAsia" w:hint="eastAsia"/>
          <w:color w:val="333333"/>
          <w:spacing w:val="8"/>
          <w:sz w:val="24"/>
          <w:szCs w:val="24"/>
          <w:shd w:val="clear" w:color="auto" w:fill="FFFFFF"/>
        </w:rPr>
        <w:t>十二届全国人大财经委副主任委员、中国国际经济交流中心副理事长</w:t>
      </w:r>
      <w:r w:rsidR="003423C9" w:rsidRPr="00780FC9">
        <w:rPr>
          <w:rFonts w:asciiTheme="minorEastAsia" w:hAnsiTheme="minorEastAsia" w:hint="eastAsia"/>
          <w:bCs/>
          <w:sz w:val="24"/>
          <w:szCs w:val="24"/>
        </w:rPr>
        <w:t>黄奇帆强调能源安全是我国安全的重中之重</w:t>
      </w:r>
      <w:r w:rsidR="003423C9">
        <w:rPr>
          <w:rFonts w:asciiTheme="minorEastAsia" w:hAnsiTheme="minorEastAsia" w:hint="eastAsia"/>
          <w:bCs/>
          <w:sz w:val="24"/>
          <w:szCs w:val="24"/>
        </w:rPr>
        <w:t>；</w:t>
      </w:r>
      <w:r w:rsidRPr="00780FC9">
        <w:rPr>
          <w:rFonts w:asciiTheme="minorEastAsia" w:hAnsiTheme="minorEastAsia" w:hint="eastAsia"/>
          <w:sz w:val="24"/>
          <w:szCs w:val="24"/>
        </w:rPr>
        <w:t>全国人大常委会委员、中国科学院院士、中国科学技术大学校长</w:t>
      </w:r>
      <w:r w:rsidRPr="00780FC9">
        <w:rPr>
          <w:rFonts w:asciiTheme="minorEastAsia" w:hAnsiTheme="minorEastAsia" w:hint="eastAsia"/>
          <w:bCs/>
          <w:sz w:val="24"/>
          <w:szCs w:val="24"/>
        </w:rPr>
        <w:t>包信和院士强调煤化工是我国能源安全的压舱石。随着国家崛起、科技进步和创新，实现煤化工产品替代石油化工产品，发展煤化工才能真正保障国家能源安全。</w:t>
      </w:r>
      <w:r w:rsidRPr="00715236">
        <w:rPr>
          <w:rFonts w:asciiTheme="minorEastAsia" w:hAnsiTheme="minorEastAsia" w:cs="Times New Roman"/>
          <w:sz w:val="24"/>
          <w:szCs w:val="24"/>
        </w:rPr>
        <w:t>在目前我国烯烃主要来源于炼油企业的“炼化一体化”</w:t>
      </w:r>
      <w:r w:rsidR="009714DD">
        <w:rPr>
          <w:rFonts w:asciiTheme="minorEastAsia" w:hAnsiTheme="minorEastAsia" w:cs="Times New Roman" w:hint="eastAsia"/>
          <w:sz w:val="24"/>
          <w:szCs w:val="24"/>
        </w:rPr>
        <w:t>，</w:t>
      </w:r>
      <w:r w:rsidRPr="00715236">
        <w:rPr>
          <w:rFonts w:asciiTheme="minorEastAsia" w:hAnsiTheme="minorEastAsia" w:cs="Times New Roman"/>
          <w:sz w:val="24"/>
          <w:szCs w:val="24"/>
        </w:rPr>
        <w:t>而炼油产能已经总体过剩的情况下，在国家关于创新发展现代煤化工产业政策的支持下，</w:t>
      </w:r>
      <w:r w:rsidRPr="00715236">
        <w:rPr>
          <w:rFonts w:asciiTheme="minorEastAsia" w:hAnsiTheme="minorEastAsia"/>
          <w:sz w:val="24"/>
          <w:szCs w:val="24"/>
        </w:rPr>
        <w:t>我国煤制烯烃将对油制烯烃进一步形成替代</w:t>
      </w:r>
      <w:r w:rsidRPr="00715236">
        <w:rPr>
          <w:rFonts w:asciiTheme="minorEastAsia" w:hAnsiTheme="minorEastAsia" w:hint="eastAsia"/>
          <w:sz w:val="24"/>
          <w:szCs w:val="24"/>
        </w:rPr>
        <w:t>。</w:t>
      </w:r>
    </w:p>
    <w:p w14:paraId="1D489AF3" w14:textId="77777777" w:rsidR="00732952" w:rsidRPr="00D123F4" w:rsidRDefault="00732952" w:rsidP="00732952">
      <w:pPr>
        <w:spacing w:line="44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聚</w:t>
      </w:r>
      <w:r>
        <w:rPr>
          <w:rFonts w:asciiTheme="minorEastAsia" w:hAnsiTheme="minorEastAsia"/>
          <w:sz w:val="24"/>
          <w:szCs w:val="24"/>
        </w:rPr>
        <w:t>烯烃作为化工产业链中的</w:t>
      </w:r>
      <w:r>
        <w:rPr>
          <w:rFonts w:asciiTheme="minorEastAsia" w:hAnsiTheme="minorEastAsia" w:hint="eastAsia"/>
          <w:sz w:val="24"/>
          <w:szCs w:val="24"/>
        </w:rPr>
        <w:t>基础</w:t>
      </w:r>
      <w:r>
        <w:rPr>
          <w:rFonts w:asciiTheme="minorEastAsia" w:hAnsiTheme="minorEastAsia"/>
          <w:sz w:val="24"/>
          <w:szCs w:val="24"/>
        </w:rPr>
        <w:t>材料，下游需求</w:t>
      </w:r>
      <w:r>
        <w:rPr>
          <w:rFonts w:asciiTheme="minorEastAsia" w:hAnsiTheme="minorEastAsia" w:hint="eastAsia"/>
          <w:sz w:val="24"/>
          <w:szCs w:val="24"/>
        </w:rPr>
        <w:t>量</w:t>
      </w:r>
      <w:r>
        <w:rPr>
          <w:rFonts w:asciiTheme="minorEastAsia" w:hAnsiTheme="minorEastAsia"/>
          <w:sz w:val="24"/>
          <w:szCs w:val="24"/>
        </w:rPr>
        <w:t>巨大</w:t>
      </w:r>
      <w:r>
        <w:rPr>
          <w:rFonts w:asciiTheme="minorEastAsia" w:hAnsiTheme="minorEastAsia" w:hint="eastAsia"/>
          <w:sz w:val="24"/>
          <w:szCs w:val="24"/>
        </w:rPr>
        <w:t>，需求增长速度快</w:t>
      </w:r>
      <w:r>
        <w:rPr>
          <w:rFonts w:asciiTheme="minorEastAsia" w:hAnsiTheme="minorEastAsia"/>
          <w:sz w:val="24"/>
          <w:szCs w:val="24"/>
        </w:rPr>
        <w:t>。</w:t>
      </w:r>
      <w:r>
        <w:rPr>
          <w:rFonts w:asciiTheme="minorEastAsia" w:hAnsiTheme="minorEastAsia" w:hint="eastAsia"/>
          <w:sz w:val="24"/>
          <w:szCs w:val="24"/>
        </w:rPr>
        <w:t>2017</w:t>
      </w:r>
      <w:r>
        <w:rPr>
          <w:rFonts w:asciiTheme="minorEastAsia" w:hAnsiTheme="minorEastAsia" w:hint="eastAsia"/>
          <w:sz w:val="24"/>
          <w:szCs w:val="24"/>
        </w:rPr>
        <w:lastRenderedPageBreak/>
        <w:t>年到2019年间，聚乙烯</w:t>
      </w:r>
      <w:r>
        <w:rPr>
          <w:rFonts w:asciiTheme="minorEastAsia" w:hAnsiTheme="minorEastAsia" w:hint="eastAsia"/>
          <w:bCs/>
          <w:sz w:val="24"/>
          <w:szCs w:val="24"/>
        </w:rPr>
        <w:t>消费量年均增长283万吨</w:t>
      </w:r>
      <w:r>
        <w:rPr>
          <w:rFonts w:asciiTheme="minorEastAsia" w:hAnsiTheme="minorEastAsia" w:hint="eastAsia"/>
          <w:sz w:val="24"/>
          <w:szCs w:val="24"/>
        </w:rPr>
        <w:t>，而</w:t>
      </w:r>
      <w:r>
        <w:rPr>
          <w:rFonts w:asciiTheme="minorEastAsia" w:hAnsiTheme="minorEastAsia" w:hint="eastAsia"/>
          <w:bCs/>
          <w:sz w:val="24"/>
          <w:szCs w:val="24"/>
        </w:rPr>
        <w:t>产量年均增长122万吨；聚丙烯消费量年均增长158万吨，产量年均增长113万吨，聚烯烃消费增长明显大于产量增长，消费增速远高于GDP增速。</w:t>
      </w:r>
      <w:r>
        <w:rPr>
          <w:rFonts w:asciiTheme="minorEastAsia" w:hAnsiTheme="minorEastAsia"/>
          <w:sz w:val="24"/>
          <w:szCs w:val="24"/>
        </w:rPr>
        <w:t>2019年聚乙烯和聚丙烯</w:t>
      </w:r>
      <w:r>
        <w:rPr>
          <w:rFonts w:asciiTheme="minorEastAsia" w:hAnsiTheme="minorEastAsia" w:hint="eastAsia"/>
          <w:sz w:val="24"/>
          <w:szCs w:val="24"/>
        </w:rPr>
        <w:t>表观</w:t>
      </w:r>
      <w:r>
        <w:rPr>
          <w:rFonts w:asciiTheme="minorEastAsia" w:hAnsiTheme="minorEastAsia"/>
          <w:sz w:val="24"/>
          <w:szCs w:val="24"/>
        </w:rPr>
        <w:t>消</w:t>
      </w:r>
      <w:r w:rsidRPr="00800642">
        <w:rPr>
          <w:rFonts w:asciiTheme="minorEastAsia" w:hAnsiTheme="minorEastAsia"/>
          <w:sz w:val="24"/>
          <w:szCs w:val="24"/>
        </w:rPr>
        <w:t>费量</w:t>
      </w:r>
      <w:r w:rsidRPr="00800642">
        <w:rPr>
          <w:rFonts w:asciiTheme="minorEastAsia" w:hAnsiTheme="minorEastAsia"/>
          <w:bCs/>
          <w:sz w:val="24"/>
          <w:szCs w:val="24"/>
        </w:rPr>
        <w:t>6066</w:t>
      </w:r>
      <w:r w:rsidRPr="00800642">
        <w:rPr>
          <w:rFonts w:asciiTheme="minorEastAsia" w:hAnsiTheme="minorEastAsia" w:hint="eastAsia"/>
          <w:bCs/>
          <w:sz w:val="24"/>
          <w:szCs w:val="24"/>
        </w:rPr>
        <w:t>万吨，</w:t>
      </w:r>
      <w:r w:rsidRPr="00800642">
        <w:rPr>
          <w:rFonts w:asciiTheme="minorEastAsia" w:hAnsiTheme="minorEastAsia" w:hint="eastAsia"/>
          <w:sz w:val="24"/>
          <w:szCs w:val="24"/>
        </w:rPr>
        <w:t>产量</w:t>
      </w:r>
      <w:r w:rsidRPr="00800642">
        <w:rPr>
          <w:rFonts w:asciiTheme="minorEastAsia" w:hAnsiTheme="minorEastAsia"/>
          <w:bCs/>
          <w:sz w:val="24"/>
          <w:szCs w:val="24"/>
        </w:rPr>
        <w:t>4205</w:t>
      </w:r>
      <w:r w:rsidRPr="00800642">
        <w:rPr>
          <w:rFonts w:asciiTheme="minorEastAsia" w:hAnsiTheme="minorEastAsia" w:hint="eastAsia"/>
          <w:bCs/>
          <w:sz w:val="24"/>
          <w:szCs w:val="24"/>
        </w:rPr>
        <w:t>万吨</w:t>
      </w:r>
      <w:r w:rsidRPr="00800642">
        <w:rPr>
          <w:rFonts w:asciiTheme="minorEastAsia" w:hAnsiTheme="minorEastAsia" w:hint="eastAsia"/>
          <w:sz w:val="24"/>
          <w:szCs w:val="24"/>
        </w:rPr>
        <w:t>，进口量</w:t>
      </w:r>
      <w:r w:rsidRPr="00800642">
        <w:rPr>
          <w:rFonts w:asciiTheme="minorEastAsia" w:hAnsiTheme="minorEastAsia"/>
          <w:bCs/>
          <w:sz w:val="24"/>
          <w:szCs w:val="24"/>
        </w:rPr>
        <w:t>2015</w:t>
      </w:r>
      <w:r w:rsidRPr="00800642">
        <w:rPr>
          <w:rFonts w:asciiTheme="minorEastAsia" w:hAnsiTheme="minorEastAsia" w:hint="eastAsia"/>
          <w:bCs/>
          <w:sz w:val="24"/>
          <w:szCs w:val="24"/>
        </w:rPr>
        <w:t>万吨，</w:t>
      </w:r>
      <w:r w:rsidRPr="00800642">
        <w:rPr>
          <w:rFonts w:asciiTheme="minorEastAsia" w:hAnsiTheme="minorEastAsia" w:hint="eastAsia"/>
          <w:sz w:val="24"/>
          <w:szCs w:val="24"/>
        </w:rPr>
        <w:t xml:space="preserve">进口依赖度 </w:t>
      </w:r>
      <w:r w:rsidRPr="00800642">
        <w:rPr>
          <w:rFonts w:asciiTheme="minorEastAsia" w:hAnsiTheme="minorEastAsia"/>
          <w:bCs/>
          <w:sz w:val="24"/>
          <w:szCs w:val="24"/>
        </w:rPr>
        <w:t>33%</w:t>
      </w:r>
      <w:r w:rsidRPr="00800642">
        <w:rPr>
          <w:rFonts w:asciiTheme="minorEastAsia" w:hAnsiTheme="minorEastAsia" w:hint="eastAsia"/>
          <w:sz w:val="24"/>
          <w:szCs w:val="24"/>
        </w:rPr>
        <w:t>。</w:t>
      </w:r>
      <w:r w:rsidRPr="00800642">
        <w:rPr>
          <w:rFonts w:asciiTheme="minorEastAsia" w:hAnsiTheme="minorEastAsia"/>
          <w:sz w:val="24"/>
          <w:szCs w:val="24"/>
        </w:rPr>
        <w:t>基于国内丰富的煤炭资源禀赋，发展煤制烯烃产业</w:t>
      </w:r>
      <w:r w:rsidRPr="00800642">
        <w:rPr>
          <w:rFonts w:asciiTheme="minorEastAsia" w:hAnsiTheme="minorEastAsia" w:hint="eastAsia"/>
          <w:sz w:val="24"/>
          <w:szCs w:val="24"/>
        </w:rPr>
        <w:t>是</w:t>
      </w:r>
      <w:r w:rsidRPr="00800642">
        <w:rPr>
          <w:rFonts w:asciiTheme="minorEastAsia" w:hAnsiTheme="minorEastAsia"/>
          <w:sz w:val="24"/>
          <w:szCs w:val="24"/>
        </w:rPr>
        <w:t>弥补我国聚烯烃产品缺口</w:t>
      </w:r>
      <w:r w:rsidRPr="00800642">
        <w:rPr>
          <w:rFonts w:asciiTheme="minorEastAsia" w:hAnsiTheme="minorEastAsia" w:hint="eastAsia"/>
          <w:sz w:val="24"/>
          <w:szCs w:val="24"/>
        </w:rPr>
        <w:t>并降低对外依存度</w:t>
      </w:r>
      <w:r w:rsidRPr="00800642">
        <w:rPr>
          <w:rFonts w:asciiTheme="minorEastAsia" w:hAnsiTheme="minorEastAsia"/>
          <w:sz w:val="24"/>
          <w:szCs w:val="24"/>
        </w:rPr>
        <w:t>的重要途径</w:t>
      </w:r>
      <w:r>
        <w:rPr>
          <w:rFonts w:asciiTheme="minorEastAsia" w:hAnsiTheme="minorEastAsia"/>
          <w:sz w:val="24"/>
          <w:szCs w:val="24"/>
        </w:rPr>
        <w:t>，其行业发展潜力巨大。</w:t>
      </w:r>
    </w:p>
    <w:p w14:paraId="056D2184" w14:textId="77777777" w:rsidR="00732952" w:rsidRPr="006F246F" w:rsidRDefault="00732952" w:rsidP="00732952">
      <w:pPr>
        <w:kinsoku w:val="0"/>
        <w:snapToGrid w:val="0"/>
        <w:spacing w:line="440" w:lineRule="exact"/>
        <w:ind w:firstLineChars="200" w:firstLine="480"/>
        <w:rPr>
          <w:rFonts w:asciiTheme="minorEastAsia" w:hAnsiTheme="minorEastAsia"/>
          <w:sz w:val="24"/>
          <w:szCs w:val="24"/>
        </w:rPr>
      </w:pPr>
      <w:r w:rsidRPr="006F246F">
        <w:rPr>
          <w:rFonts w:asciiTheme="minorEastAsia" w:hAnsiTheme="minorEastAsia" w:hint="eastAsia"/>
          <w:sz w:val="24"/>
          <w:szCs w:val="24"/>
        </w:rPr>
        <w:t>公司作为煤制烯烃行业的先行者和龙头企业之一，在行业发展和项目建设方面积累了丰富的经验，形成了突出的一体化规模化优势，主要表现为：</w:t>
      </w:r>
    </w:p>
    <w:p w14:paraId="46AB7223" w14:textId="77777777" w:rsidR="00732952" w:rsidRDefault="00732952" w:rsidP="00732952">
      <w:pPr>
        <w:kinsoku w:val="0"/>
        <w:snapToGrid w:val="0"/>
        <w:spacing w:line="440" w:lineRule="exact"/>
        <w:ind w:firstLineChars="200" w:firstLine="482"/>
        <w:rPr>
          <w:rFonts w:asciiTheme="minorEastAsia" w:hAnsiTheme="minorEastAsia"/>
          <w:sz w:val="24"/>
          <w:szCs w:val="24"/>
        </w:rPr>
      </w:pPr>
      <w:r>
        <w:rPr>
          <w:rFonts w:asciiTheme="minorEastAsia" w:hAnsiTheme="minorEastAsia" w:hint="eastAsia"/>
          <w:b/>
          <w:sz w:val="24"/>
          <w:szCs w:val="24"/>
        </w:rPr>
        <w:t>一是</w:t>
      </w:r>
      <w:r w:rsidRPr="00AE1054">
        <w:rPr>
          <w:rFonts w:asciiTheme="minorEastAsia" w:hAnsiTheme="minorEastAsia" w:hint="eastAsia"/>
          <w:b/>
          <w:sz w:val="24"/>
          <w:szCs w:val="24"/>
        </w:rPr>
        <w:t>固定资产投资成本优势</w:t>
      </w:r>
      <w:r w:rsidRPr="00506980">
        <w:rPr>
          <w:rFonts w:asciiTheme="minorEastAsia" w:hAnsiTheme="minorEastAsia" w:hint="eastAsia"/>
          <w:b/>
          <w:sz w:val="24"/>
          <w:szCs w:val="24"/>
        </w:rPr>
        <w:t>。</w:t>
      </w:r>
      <w:r w:rsidRPr="00354D1F">
        <w:rPr>
          <w:rFonts w:asciiTheme="minorEastAsia" w:hAnsiTheme="minorEastAsia"/>
          <w:sz w:val="24"/>
          <w:szCs w:val="24"/>
        </w:rPr>
        <w:t>公司循环经济产业链一次性规划，集中布局，分期实施，形成了超大单体规模的产业集群，大幅降低了单体项目投资、公</w:t>
      </w:r>
      <w:proofErr w:type="gramStart"/>
      <w:r w:rsidRPr="00354D1F">
        <w:rPr>
          <w:rFonts w:asciiTheme="minorEastAsia" w:hAnsiTheme="minorEastAsia"/>
          <w:sz w:val="24"/>
          <w:szCs w:val="24"/>
        </w:rPr>
        <w:t>辅设施</w:t>
      </w:r>
      <w:proofErr w:type="gramEnd"/>
      <w:r w:rsidRPr="00354D1F">
        <w:rPr>
          <w:rFonts w:asciiTheme="minorEastAsia" w:hAnsiTheme="minorEastAsia"/>
          <w:sz w:val="24"/>
          <w:szCs w:val="24"/>
        </w:rPr>
        <w:t>投资及财务成本。与国内同期同规模投产项目相比，投资成本节约30%以上</w:t>
      </w:r>
      <w:r w:rsidRPr="00354D1F">
        <w:rPr>
          <w:rFonts w:asciiTheme="minorEastAsia" w:hAnsiTheme="minorEastAsia" w:hint="eastAsia"/>
          <w:sz w:val="24"/>
          <w:szCs w:val="24"/>
        </w:rPr>
        <w:t>，吨产品折旧和吨财务费用低约700-1200元。</w:t>
      </w:r>
      <w:r w:rsidRPr="00AD4480">
        <w:rPr>
          <w:rFonts w:asciiTheme="minorEastAsia" w:hAnsiTheme="minorEastAsia" w:hint="eastAsia"/>
          <w:b/>
          <w:sz w:val="24"/>
          <w:szCs w:val="24"/>
        </w:rPr>
        <w:t>二是</w:t>
      </w:r>
      <w:r w:rsidRPr="00AE1054">
        <w:rPr>
          <w:rFonts w:asciiTheme="minorEastAsia" w:hAnsiTheme="minorEastAsia" w:hint="eastAsia"/>
          <w:b/>
          <w:sz w:val="24"/>
          <w:szCs w:val="24"/>
        </w:rPr>
        <w:t>运营优势</w:t>
      </w:r>
      <w:r w:rsidRPr="00506980">
        <w:rPr>
          <w:rFonts w:asciiTheme="minorEastAsia" w:hAnsiTheme="minorEastAsia" w:hint="eastAsia"/>
          <w:b/>
          <w:sz w:val="24"/>
          <w:szCs w:val="24"/>
        </w:rPr>
        <w:t>。</w:t>
      </w:r>
      <w:r>
        <w:rPr>
          <w:rFonts w:asciiTheme="minorEastAsia" w:hAnsiTheme="minorEastAsia" w:hint="eastAsia"/>
          <w:sz w:val="24"/>
          <w:szCs w:val="24"/>
        </w:rPr>
        <w:t>公司为“坑口工厂”，部分原料“零距离”供应，超低的物流成本</w:t>
      </w:r>
      <w:r w:rsidRPr="00AE1705">
        <w:rPr>
          <w:rFonts w:asciiTheme="minorEastAsia" w:hAnsiTheme="minorEastAsia"/>
          <w:sz w:val="24"/>
          <w:szCs w:val="24"/>
        </w:rPr>
        <w:t>有力保障了原料的稳定供应和生产的满负荷运行</w:t>
      </w:r>
      <w:r>
        <w:rPr>
          <w:rFonts w:asciiTheme="minorEastAsia" w:hAnsiTheme="minorEastAsia" w:hint="eastAsia"/>
          <w:sz w:val="24"/>
          <w:szCs w:val="24"/>
        </w:rPr>
        <w:t>；产业链</w:t>
      </w:r>
      <w:r w:rsidRPr="00AE1705">
        <w:rPr>
          <w:rFonts w:asciiTheme="minorEastAsia" w:hAnsiTheme="minorEastAsia"/>
          <w:sz w:val="24"/>
          <w:szCs w:val="24"/>
        </w:rPr>
        <w:t>紧密衔接，上一个单元的产品直接成为下一个单元的原料</w:t>
      </w:r>
      <w:r>
        <w:rPr>
          <w:rFonts w:asciiTheme="minorEastAsia" w:hAnsiTheme="minorEastAsia" w:hint="eastAsia"/>
          <w:sz w:val="24"/>
          <w:szCs w:val="24"/>
        </w:rPr>
        <w:t>，上下游通过管道、皮带运输原料和产品，大幅降低物流成本；动力站、污水处理、物流系统等公</w:t>
      </w:r>
      <w:proofErr w:type="gramStart"/>
      <w:r>
        <w:rPr>
          <w:rFonts w:asciiTheme="minorEastAsia" w:hAnsiTheme="minorEastAsia" w:hint="eastAsia"/>
          <w:sz w:val="24"/>
          <w:szCs w:val="24"/>
        </w:rPr>
        <w:t>辅设施</w:t>
      </w:r>
      <w:proofErr w:type="gramEnd"/>
      <w:r>
        <w:rPr>
          <w:rFonts w:asciiTheme="minorEastAsia" w:hAnsiTheme="minorEastAsia" w:hint="eastAsia"/>
          <w:sz w:val="24"/>
          <w:szCs w:val="24"/>
        </w:rPr>
        <w:t>公用，提高了利用效率。</w:t>
      </w:r>
      <w:r w:rsidRPr="00AD4480">
        <w:rPr>
          <w:rFonts w:asciiTheme="minorEastAsia" w:hAnsiTheme="minorEastAsia" w:hint="eastAsia"/>
          <w:b/>
          <w:sz w:val="24"/>
          <w:szCs w:val="24"/>
        </w:rPr>
        <w:t>三是</w:t>
      </w:r>
      <w:r w:rsidRPr="005A0623">
        <w:rPr>
          <w:rFonts w:asciiTheme="minorEastAsia" w:hAnsiTheme="minorEastAsia" w:hint="eastAsia"/>
          <w:b/>
          <w:sz w:val="24"/>
          <w:szCs w:val="24"/>
        </w:rPr>
        <w:t>规模化优势</w:t>
      </w:r>
      <w:r>
        <w:rPr>
          <w:rFonts w:asciiTheme="minorEastAsia" w:hAnsiTheme="minorEastAsia" w:hint="eastAsia"/>
          <w:sz w:val="24"/>
          <w:szCs w:val="24"/>
        </w:rPr>
        <w:t>。</w:t>
      </w:r>
      <w:r w:rsidRPr="003E7306">
        <w:rPr>
          <w:rFonts w:asciiTheme="minorEastAsia" w:hAnsiTheme="minorEastAsia" w:hint="eastAsia"/>
          <w:sz w:val="24"/>
          <w:szCs w:val="24"/>
        </w:rPr>
        <w:t>规模化循环利用，生产万吨级产品的种类更多，约是同类型小规模装置的10倍，</w:t>
      </w:r>
      <w:r>
        <w:rPr>
          <w:rFonts w:asciiTheme="minorEastAsia" w:hAnsiTheme="minorEastAsia" w:hint="eastAsia"/>
          <w:sz w:val="24"/>
          <w:szCs w:val="24"/>
        </w:rPr>
        <w:t>具备了</w:t>
      </w:r>
      <w:r w:rsidRPr="003E7306">
        <w:rPr>
          <w:rFonts w:asciiTheme="minorEastAsia" w:hAnsiTheme="minorEastAsia" w:hint="eastAsia"/>
          <w:sz w:val="24"/>
          <w:szCs w:val="24"/>
        </w:rPr>
        <w:t>副产品规模化</w:t>
      </w:r>
      <w:r>
        <w:rPr>
          <w:rFonts w:asciiTheme="minorEastAsia" w:hAnsiTheme="minorEastAsia" w:hint="eastAsia"/>
          <w:sz w:val="24"/>
          <w:szCs w:val="24"/>
        </w:rPr>
        <w:t>深</w:t>
      </w:r>
      <w:r w:rsidRPr="003E7306">
        <w:rPr>
          <w:rFonts w:asciiTheme="minorEastAsia" w:hAnsiTheme="minorEastAsia" w:hint="eastAsia"/>
          <w:sz w:val="24"/>
          <w:szCs w:val="24"/>
        </w:rPr>
        <w:t>加工</w:t>
      </w:r>
      <w:r>
        <w:rPr>
          <w:rFonts w:asciiTheme="minorEastAsia" w:hAnsiTheme="minorEastAsia" w:hint="eastAsia"/>
          <w:sz w:val="24"/>
          <w:szCs w:val="24"/>
        </w:rPr>
        <w:t>的利用条件，如</w:t>
      </w:r>
      <w:r w:rsidRPr="003E7306">
        <w:rPr>
          <w:rFonts w:asciiTheme="minorEastAsia" w:hAnsiTheme="minorEastAsia" w:hint="eastAsia"/>
          <w:sz w:val="24"/>
          <w:szCs w:val="24"/>
        </w:rPr>
        <w:t>700万吨焦化</w:t>
      </w:r>
      <w:r>
        <w:rPr>
          <w:rFonts w:asciiTheme="minorEastAsia" w:hAnsiTheme="minorEastAsia" w:hint="eastAsia"/>
          <w:sz w:val="24"/>
          <w:szCs w:val="24"/>
        </w:rPr>
        <w:t>装置</w:t>
      </w:r>
      <w:r w:rsidRPr="003E7306">
        <w:rPr>
          <w:rFonts w:asciiTheme="minorEastAsia" w:hAnsiTheme="minorEastAsia" w:hint="eastAsia"/>
          <w:sz w:val="24"/>
          <w:szCs w:val="24"/>
        </w:rPr>
        <w:t>，能利用副产焦炉废气建设80万吨甲醇装置</w:t>
      </w:r>
      <w:r>
        <w:rPr>
          <w:rFonts w:asciiTheme="minorEastAsia" w:hAnsiTheme="minorEastAsia" w:hint="eastAsia"/>
          <w:sz w:val="24"/>
          <w:szCs w:val="24"/>
        </w:rPr>
        <w:t>，</w:t>
      </w:r>
      <w:r w:rsidRPr="003E7306">
        <w:rPr>
          <w:rFonts w:asciiTheme="minorEastAsia" w:hAnsiTheme="minorEastAsia" w:hint="eastAsia"/>
          <w:sz w:val="24"/>
          <w:szCs w:val="24"/>
        </w:rPr>
        <w:t>利用副产焦油建设40</w:t>
      </w:r>
      <w:r>
        <w:rPr>
          <w:rFonts w:asciiTheme="minorEastAsia" w:hAnsiTheme="minorEastAsia" w:hint="eastAsia"/>
          <w:sz w:val="24"/>
          <w:szCs w:val="24"/>
        </w:rPr>
        <w:t>万吨焦油深加工装置，</w:t>
      </w:r>
      <w:r w:rsidRPr="003E7306">
        <w:rPr>
          <w:rFonts w:asciiTheme="minorEastAsia" w:hAnsiTheme="minorEastAsia" w:hint="eastAsia"/>
          <w:sz w:val="24"/>
          <w:szCs w:val="24"/>
        </w:rPr>
        <w:t>利用软沥青建设10万吨针状焦</w:t>
      </w:r>
      <w:r>
        <w:rPr>
          <w:rFonts w:asciiTheme="minorEastAsia" w:hAnsiTheme="minorEastAsia" w:hint="eastAsia"/>
          <w:sz w:val="24"/>
          <w:szCs w:val="24"/>
        </w:rPr>
        <w:t>装置，</w:t>
      </w:r>
      <w:r w:rsidRPr="003E7306">
        <w:rPr>
          <w:rFonts w:asciiTheme="minorEastAsia" w:hAnsiTheme="minorEastAsia" w:hint="eastAsia"/>
          <w:sz w:val="24"/>
          <w:szCs w:val="24"/>
        </w:rPr>
        <w:t>利用副产</w:t>
      </w:r>
      <w:proofErr w:type="gramStart"/>
      <w:r w:rsidRPr="003E7306">
        <w:rPr>
          <w:rFonts w:asciiTheme="minorEastAsia" w:hAnsiTheme="minorEastAsia" w:hint="eastAsia"/>
          <w:sz w:val="24"/>
          <w:szCs w:val="24"/>
        </w:rPr>
        <w:t>粗苯</w:t>
      </w:r>
      <w:proofErr w:type="gramEnd"/>
      <w:r w:rsidRPr="003E7306">
        <w:rPr>
          <w:rFonts w:asciiTheme="minorEastAsia" w:hAnsiTheme="minorEastAsia" w:hint="eastAsia"/>
          <w:sz w:val="24"/>
          <w:szCs w:val="24"/>
        </w:rPr>
        <w:t>建设12万吨苯加氢装置等</w:t>
      </w:r>
      <w:r>
        <w:rPr>
          <w:rFonts w:asciiTheme="minorEastAsia" w:hAnsiTheme="minorEastAsia" w:hint="eastAsia"/>
          <w:sz w:val="24"/>
          <w:szCs w:val="24"/>
        </w:rPr>
        <w:t>，小规模装置无法实现。</w:t>
      </w:r>
    </w:p>
    <w:p w14:paraId="3A46707F" w14:textId="0D9E9C4E" w:rsidR="00732952" w:rsidRPr="00AE1054" w:rsidRDefault="00732952" w:rsidP="00732952">
      <w:pPr>
        <w:spacing w:line="440" w:lineRule="exact"/>
        <w:ind w:firstLineChars="200" w:firstLine="480"/>
        <w:contextualSpacing/>
        <w:rPr>
          <w:rFonts w:asciiTheme="minorEastAsia" w:hAnsiTheme="minorEastAsia"/>
          <w:sz w:val="24"/>
          <w:szCs w:val="24"/>
        </w:rPr>
      </w:pPr>
      <w:r w:rsidRPr="00354D1F">
        <w:rPr>
          <w:rFonts w:asciiTheme="minorEastAsia" w:hAnsiTheme="minorEastAsia" w:hint="eastAsia"/>
          <w:sz w:val="24"/>
          <w:szCs w:val="24"/>
        </w:rPr>
        <w:t>一体化规模化布局</w:t>
      </w:r>
      <w:r w:rsidRPr="00354D1F">
        <w:rPr>
          <w:rFonts w:asciiTheme="minorEastAsia" w:hAnsiTheme="minorEastAsia"/>
          <w:sz w:val="24"/>
          <w:szCs w:val="24"/>
        </w:rPr>
        <w:t>大幅降低了能源消耗、物流成本、</w:t>
      </w:r>
      <w:r w:rsidRPr="00354D1F">
        <w:rPr>
          <w:rFonts w:asciiTheme="minorEastAsia" w:hAnsiTheme="minorEastAsia" w:hint="eastAsia"/>
          <w:sz w:val="24"/>
          <w:szCs w:val="24"/>
        </w:rPr>
        <w:t>人力成本、</w:t>
      </w:r>
      <w:r w:rsidRPr="00354D1F">
        <w:rPr>
          <w:rFonts w:asciiTheme="minorEastAsia" w:hAnsiTheme="minorEastAsia"/>
          <w:sz w:val="24"/>
          <w:szCs w:val="24"/>
        </w:rPr>
        <w:t>管理成本</w:t>
      </w:r>
      <w:r w:rsidRPr="00354D1F">
        <w:rPr>
          <w:rFonts w:asciiTheme="minorEastAsia" w:hAnsiTheme="minorEastAsia" w:hint="eastAsia"/>
          <w:sz w:val="24"/>
          <w:szCs w:val="24"/>
        </w:rPr>
        <w:t>、</w:t>
      </w:r>
      <w:r w:rsidRPr="00354D1F">
        <w:rPr>
          <w:rFonts w:asciiTheme="minorEastAsia" w:hAnsiTheme="minorEastAsia"/>
          <w:sz w:val="24"/>
          <w:szCs w:val="24"/>
        </w:rPr>
        <w:t>运营成本</w:t>
      </w:r>
      <w:r w:rsidRPr="00354D1F">
        <w:rPr>
          <w:rFonts w:asciiTheme="minorEastAsia" w:hAnsiTheme="minorEastAsia" w:hint="eastAsia"/>
          <w:sz w:val="24"/>
          <w:szCs w:val="24"/>
        </w:rPr>
        <w:t>，</w:t>
      </w:r>
      <w:r w:rsidRPr="00354D1F">
        <w:rPr>
          <w:rFonts w:asciiTheme="minorEastAsia" w:hAnsiTheme="minorEastAsia"/>
          <w:sz w:val="24"/>
          <w:szCs w:val="24"/>
        </w:rPr>
        <w:t>比同行业同规模企业低约35%。</w:t>
      </w:r>
      <w:r>
        <w:rPr>
          <w:rFonts w:asciiTheme="minorEastAsia" w:hAnsiTheme="minorEastAsia" w:hint="eastAsia"/>
          <w:sz w:val="24"/>
          <w:szCs w:val="24"/>
        </w:rPr>
        <w:t>同时，一体化规模化布局能够有效化解单个产品因市场波动而受到影响的风险，</w:t>
      </w:r>
      <w:r w:rsidR="0084276F">
        <w:rPr>
          <w:rFonts w:asciiTheme="minorEastAsia" w:hAnsiTheme="minorEastAsia" w:hint="eastAsia"/>
          <w:sz w:val="24"/>
          <w:szCs w:val="24"/>
        </w:rPr>
        <w:t>大大</w:t>
      </w:r>
      <w:r>
        <w:rPr>
          <w:rFonts w:asciiTheme="minorEastAsia" w:hAnsiTheme="minorEastAsia" w:hint="eastAsia"/>
          <w:sz w:val="24"/>
          <w:szCs w:val="24"/>
        </w:rPr>
        <w:t>增强了企业抗风险能力。</w:t>
      </w:r>
    </w:p>
    <w:p w14:paraId="3218EB5D" w14:textId="5A52A941" w:rsidR="00376A4E" w:rsidRPr="00732952" w:rsidRDefault="00376A4E" w:rsidP="008D6F84">
      <w:pPr>
        <w:kinsoku w:val="0"/>
        <w:snapToGrid w:val="0"/>
        <w:spacing w:line="440" w:lineRule="exact"/>
        <w:ind w:firstLineChars="200" w:firstLine="480"/>
        <w:jc w:val="left"/>
        <w:rPr>
          <w:rFonts w:asciiTheme="minorEastAsia" w:hAnsiTheme="minorEastAsia"/>
          <w:sz w:val="24"/>
          <w:szCs w:val="24"/>
        </w:rPr>
      </w:pPr>
    </w:p>
    <w:p w14:paraId="0687829F" w14:textId="41A4E657" w:rsidR="004445BC" w:rsidRDefault="00DB0585" w:rsidP="004445BC">
      <w:pPr>
        <w:spacing w:line="44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问题</w:t>
      </w:r>
      <w:r w:rsidR="00732952">
        <w:rPr>
          <w:rFonts w:asciiTheme="minorEastAsia" w:hAnsiTheme="minorEastAsia" w:hint="eastAsia"/>
          <w:b/>
          <w:sz w:val="24"/>
          <w:szCs w:val="24"/>
        </w:rPr>
        <w:t>3</w:t>
      </w:r>
      <w:r w:rsidR="004445BC">
        <w:rPr>
          <w:rFonts w:asciiTheme="minorEastAsia" w:hAnsiTheme="minorEastAsia" w:hint="eastAsia"/>
          <w:b/>
          <w:sz w:val="24"/>
          <w:szCs w:val="24"/>
        </w:rPr>
        <w:t>.公司与同行业比，财务数据差别为什么这么大？</w:t>
      </w:r>
      <w:r w:rsidR="0084276F">
        <w:rPr>
          <w:rFonts w:asciiTheme="minorEastAsia" w:hAnsiTheme="minorEastAsia" w:hint="eastAsia"/>
          <w:b/>
          <w:sz w:val="24"/>
          <w:szCs w:val="24"/>
        </w:rPr>
        <w:t>主要采取了那些措施</w:t>
      </w:r>
      <w:r w:rsidR="004445BC">
        <w:rPr>
          <w:rFonts w:asciiTheme="minorEastAsia" w:hAnsiTheme="minorEastAsia" w:hint="eastAsia"/>
          <w:b/>
          <w:sz w:val="24"/>
          <w:szCs w:val="24"/>
        </w:rPr>
        <w:t>？</w:t>
      </w:r>
    </w:p>
    <w:p w14:paraId="48C84604" w14:textId="4AFA5C18" w:rsidR="00623D07" w:rsidRPr="00623D07" w:rsidRDefault="00376A4E" w:rsidP="00623D07">
      <w:pPr>
        <w:kinsoku w:val="0"/>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回复：</w:t>
      </w:r>
    </w:p>
    <w:p w14:paraId="331F193C" w14:textId="712E8485" w:rsidR="00DC6436" w:rsidRDefault="0062480A" w:rsidP="00376A4E">
      <w:pPr>
        <w:spacing w:line="44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公司与同行业相比，财务数据差别主要体现在：一是</w:t>
      </w:r>
      <w:r w:rsidR="00376A4E">
        <w:rPr>
          <w:rFonts w:asciiTheme="minorEastAsia" w:hAnsiTheme="minorEastAsia" w:hint="eastAsia"/>
          <w:sz w:val="24"/>
          <w:szCs w:val="24"/>
        </w:rPr>
        <w:t>单位产品折旧低。</w:t>
      </w:r>
      <w:r w:rsidR="006429E4">
        <w:rPr>
          <w:rFonts w:asciiTheme="minorEastAsia" w:hAnsiTheme="minorEastAsia" w:hint="eastAsia"/>
          <w:sz w:val="24"/>
          <w:szCs w:val="24"/>
        </w:rPr>
        <w:t>公司</w:t>
      </w:r>
      <w:r w:rsidR="00B73403">
        <w:rPr>
          <w:rFonts w:asciiTheme="minorEastAsia" w:hAnsiTheme="minorEastAsia" w:hint="eastAsia"/>
          <w:sz w:val="24"/>
          <w:szCs w:val="24"/>
        </w:rPr>
        <w:t>一期项目总投资103亿元，</w:t>
      </w:r>
      <w:r w:rsidR="009746BC">
        <w:rPr>
          <w:rFonts w:asciiTheme="minorEastAsia" w:hAnsiTheme="minorEastAsia" w:hint="eastAsia"/>
          <w:sz w:val="24"/>
          <w:szCs w:val="24"/>
        </w:rPr>
        <w:t>明显低于</w:t>
      </w:r>
      <w:r w:rsidR="00B73403">
        <w:rPr>
          <w:rFonts w:asciiTheme="minorEastAsia" w:hAnsiTheme="minorEastAsia" w:hint="eastAsia"/>
          <w:sz w:val="24"/>
          <w:szCs w:val="24"/>
        </w:rPr>
        <w:t>其他行业竞争</w:t>
      </w:r>
      <w:r w:rsidR="00B73403" w:rsidRPr="006C0113">
        <w:rPr>
          <w:rFonts w:asciiTheme="minorEastAsia" w:hAnsiTheme="minorEastAsia" w:hint="eastAsia"/>
          <w:sz w:val="24"/>
          <w:szCs w:val="24"/>
        </w:rPr>
        <w:t>对手</w:t>
      </w:r>
      <w:r w:rsidR="009746BC">
        <w:rPr>
          <w:rFonts w:asciiTheme="minorEastAsia" w:hAnsiTheme="minorEastAsia" w:hint="eastAsia"/>
          <w:sz w:val="24"/>
          <w:szCs w:val="24"/>
        </w:rPr>
        <w:t>。</w:t>
      </w:r>
      <w:r w:rsidR="00B73403">
        <w:rPr>
          <w:rFonts w:asciiTheme="minorEastAsia" w:hAnsiTheme="minorEastAsia" w:hint="eastAsia"/>
          <w:sz w:val="24"/>
          <w:szCs w:val="24"/>
        </w:rPr>
        <w:t>根据中天合创公开披露的信息来看，</w:t>
      </w:r>
      <w:r w:rsidR="009746BC">
        <w:rPr>
          <w:rFonts w:asciiTheme="minorEastAsia" w:hAnsiTheme="minorEastAsia" w:hint="eastAsia"/>
          <w:sz w:val="24"/>
          <w:szCs w:val="24"/>
        </w:rPr>
        <w:t>其</w:t>
      </w:r>
      <w:r w:rsidR="00B73403">
        <w:rPr>
          <w:rFonts w:asciiTheme="minorEastAsia" w:hAnsiTheme="minorEastAsia" w:hint="eastAsia"/>
          <w:sz w:val="24"/>
          <w:szCs w:val="24"/>
        </w:rPr>
        <w:t>两套</w:t>
      </w:r>
      <w:r w:rsidR="009746BC">
        <w:rPr>
          <w:rFonts w:asciiTheme="minorEastAsia" w:hAnsiTheme="minorEastAsia" w:hint="eastAsia"/>
          <w:sz w:val="24"/>
          <w:szCs w:val="24"/>
        </w:rPr>
        <w:t>煤制烯烃</w:t>
      </w:r>
      <w:r w:rsidR="00B73403">
        <w:rPr>
          <w:rFonts w:asciiTheme="minorEastAsia" w:hAnsiTheme="minorEastAsia" w:hint="eastAsia"/>
          <w:sz w:val="24"/>
          <w:szCs w:val="24"/>
        </w:rPr>
        <w:t>装置</w:t>
      </w:r>
      <w:r w:rsidR="009746BC">
        <w:rPr>
          <w:rFonts w:asciiTheme="minorEastAsia" w:hAnsiTheme="minorEastAsia" w:hint="eastAsia"/>
          <w:sz w:val="24"/>
          <w:szCs w:val="24"/>
        </w:rPr>
        <w:t>产能</w:t>
      </w:r>
      <w:r w:rsidR="00B73403">
        <w:rPr>
          <w:rFonts w:asciiTheme="minorEastAsia" w:hAnsiTheme="minorEastAsia" w:hint="eastAsia"/>
          <w:sz w:val="24"/>
          <w:szCs w:val="24"/>
        </w:rPr>
        <w:t>137万吨/年，投资额为350亿</w:t>
      </w:r>
      <w:r w:rsidR="00732952">
        <w:rPr>
          <w:rFonts w:asciiTheme="minorEastAsia" w:hAnsiTheme="minorEastAsia" w:hint="eastAsia"/>
          <w:sz w:val="24"/>
          <w:szCs w:val="24"/>
        </w:rPr>
        <w:t>元</w:t>
      </w:r>
      <w:r w:rsidR="00772F09">
        <w:rPr>
          <w:rFonts w:asciiTheme="minorEastAsia" w:hAnsiTheme="minorEastAsia" w:hint="eastAsia"/>
          <w:sz w:val="24"/>
          <w:szCs w:val="24"/>
        </w:rPr>
        <w:t>；</w:t>
      </w:r>
      <w:proofErr w:type="gramStart"/>
      <w:r w:rsidR="00732952">
        <w:rPr>
          <w:rFonts w:asciiTheme="minorEastAsia" w:hAnsiTheme="minorEastAsia" w:hint="eastAsia"/>
          <w:sz w:val="24"/>
          <w:szCs w:val="24"/>
        </w:rPr>
        <w:t>久</w:t>
      </w:r>
      <w:r w:rsidR="00376A4E">
        <w:rPr>
          <w:rFonts w:asciiTheme="minorEastAsia" w:hAnsiTheme="minorEastAsia" w:hint="eastAsia"/>
          <w:sz w:val="24"/>
          <w:szCs w:val="24"/>
        </w:rPr>
        <w:t>泰能源</w:t>
      </w:r>
      <w:proofErr w:type="gramEnd"/>
      <w:r w:rsidR="00376A4E">
        <w:rPr>
          <w:rFonts w:asciiTheme="minorEastAsia" w:hAnsiTheme="minorEastAsia" w:hint="eastAsia"/>
          <w:sz w:val="24"/>
          <w:szCs w:val="24"/>
        </w:rPr>
        <w:t>6</w:t>
      </w:r>
      <w:r w:rsidR="00376A4E">
        <w:rPr>
          <w:rFonts w:asciiTheme="minorEastAsia" w:hAnsiTheme="minorEastAsia"/>
          <w:sz w:val="24"/>
          <w:szCs w:val="24"/>
        </w:rPr>
        <w:t>0</w:t>
      </w:r>
      <w:r w:rsidR="00376A4E">
        <w:rPr>
          <w:rFonts w:asciiTheme="minorEastAsia" w:hAnsiTheme="minorEastAsia" w:hint="eastAsia"/>
          <w:sz w:val="24"/>
          <w:szCs w:val="24"/>
        </w:rPr>
        <w:t>万吨/</w:t>
      </w:r>
      <w:r w:rsidR="00376A4E">
        <w:rPr>
          <w:rFonts w:asciiTheme="minorEastAsia" w:hAnsiTheme="minorEastAsia" w:hint="eastAsia"/>
          <w:sz w:val="24"/>
          <w:szCs w:val="24"/>
        </w:rPr>
        <w:lastRenderedPageBreak/>
        <w:t>年烯烃装置总投资1</w:t>
      </w:r>
      <w:r w:rsidR="00376A4E">
        <w:rPr>
          <w:rFonts w:asciiTheme="minorEastAsia" w:hAnsiTheme="minorEastAsia"/>
          <w:sz w:val="24"/>
          <w:szCs w:val="24"/>
        </w:rPr>
        <w:t>43</w:t>
      </w:r>
      <w:r w:rsidR="00376A4E">
        <w:rPr>
          <w:rFonts w:asciiTheme="minorEastAsia" w:hAnsiTheme="minorEastAsia" w:hint="eastAsia"/>
          <w:sz w:val="24"/>
          <w:szCs w:val="24"/>
        </w:rPr>
        <w:t>亿元</w:t>
      </w:r>
      <w:r w:rsidR="00772F09">
        <w:rPr>
          <w:rFonts w:asciiTheme="minorEastAsia" w:hAnsiTheme="minorEastAsia" w:hint="eastAsia"/>
          <w:sz w:val="24"/>
          <w:szCs w:val="24"/>
        </w:rPr>
        <w:t>；</w:t>
      </w:r>
      <w:r w:rsidR="00376A4E">
        <w:rPr>
          <w:rFonts w:asciiTheme="minorEastAsia" w:hAnsiTheme="minorEastAsia" w:hint="eastAsia"/>
          <w:sz w:val="24"/>
          <w:szCs w:val="24"/>
        </w:rPr>
        <w:t>中煤能源6</w:t>
      </w:r>
      <w:r w:rsidR="00376A4E">
        <w:rPr>
          <w:rFonts w:asciiTheme="minorEastAsia" w:hAnsiTheme="minorEastAsia"/>
          <w:sz w:val="24"/>
          <w:szCs w:val="24"/>
        </w:rPr>
        <w:t>0</w:t>
      </w:r>
      <w:r w:rsidR="00376A4E">
        <w:rPr>
          <w:rFonts w:asciiTheme="minorEastAsia" w:hAnsiTheme="minorEastAsia" w:hint="eastAsia"/>
          <w:sz w:val="24"/>
          <w:szCs w:val="24"/>
        </w:rPr>
        <w:t>万吨/年烯烃装置总投资1</w:t>
      </w:r>
      <w:r w:rsidR="00376A4E">
        <w:rPr>
          <w:rFonts w:asciiTheme="minorEastAsia" w:hAnsiTheme="minorEastAsia"/>
          <w:sz w:val="24"/>
          <w:szCs w:val="24"/>
        </w:rPr>
        <w:t>44</w:t>
      </w:r>
      <w:r w:rsidR="00376A4E">
        <w:rPr>
          <w:rFonts w:asciiTheme="minorEastAsia" w:hAnsiTheme="minorEastAsia" w:hint="eastAsia"/>
          <w:sz w:val="24"/>
          <w:szCs w:val="24"/>
        </w:rPr>
        <w:t>亿元</w:t>
      </w:r>
      <w:r w:rsidR="009714DD">
        <w:rPr>
          <w:rFonts w:asciiTheme="minorEastAsia" w:hAnsiTheme="minorEastAsia" w:hint="eastAsia"/>
          <w:sz w:val="24"/>
          <w:szCs w:val="24"/>
        </w:rPr>
        <w:t>，</w:t>
      </w:r>
      <w:r w:rsidR="00772F09">
        <w:rPr>
          <w:rFonts w:asciiTheme="minorEastAsia" w:hAnsiTheme="minorEastAsia" w:hint="eastAsia"/>
          <w:sz w:val="24"/>
          <w:szCs w:val="24"/>
        </w:rPr>
        <w:t>公司</w:t>
      </w:r>
      <w:r w:rsidR="00376A4E" w:rsidRPr="00AE1705">
        <w:rPr>
          <w:rFonts w:asciiTheme="minorEastAsia" w:hAnsiTheme="minorEastAsia"/>
          <w:sz w:val="24"/>
          <w:szCs w:val="24"/>
        </w:rPr>
        <w:t>投资成本</w:t>
      </w:r>
      <w:r w:rsidR="00772F09">
        <w:rPr>
          <w:rFonts w:asciiTheme="minorEastAsia" w:hAnsiTheme="minorEastAsia" w:hint="eastAsia"/>
          <w:sz w:val="24"/>
          <w:szCs w:val="24"/>
        </w:rPr>
        <w:t>与同行业相比</w:t>
      </w:r>
      <w:r w:rsidR="00376A4E" w:rsidRPr="00AE1705">
        <w:rPr>
          <w:rFonts w:asciiTheme="minorEastAsia" w:hAnsiTheme="minorEastAsia"/>
          <w:sz w:val="24"/>
          <w:szCs w:val="24"/>
        </w:rPr>
        <w:t>节约30%以上</w:t>
      </w:r>
      <w:r w:rsidR="00376A4E">
        <w:rPr>
          <w:rFonts w:asciiTheme="minorEastAsia" w:hAnsiTheme="minorEastAsia" w:hint="eastAsia"/>
          <w:sz w:val="24"/>
          <w:szCs w:val="24"/>
        </w:rPr>
        <w:t>，吨产品折旧和吨财务费用低约700-1</w:t>
      </w:r>
      <w:r w:rsidR="00376A4E">
        <w:rPr>
          <w:rFonts w:asciiTheme="minorEastAsia" w:hAnsiTheme="minorEastAsia"/>
          <w:sz w:val="24"/>
          <w:szCs w:val="24"/>
        </w:rPr>
        <w:t>0</w:t>
      </w:r>
      <w:r w:rsidR="00376A4E">
        <w:rPr>
          <w:rFonts w:asciiTheme="minorEastAsia" w:hAnsiTheme="minorEastAsia" w:hint="eastAsia"/>
          <w:sz w:val="24"/>
          <w:szCs w:val="24"/>
        </w:rPr>
        <w:t>00元。</w:t>
      </w:r>
      <w:r w:rsidR="00772F09">
        <w:rPr>
          <w:rFonts w:asciiTheme="minorEastAsia" w:hAnsiTheme="minorEastAsia" w:hint="eastAsia"/>
          <w:sz w:val="24"/>
          <w:szCs w:val="24"/>
        </w:rPr>
        <w:t>二是</w:t>
      </w:r>
      <w:r w:rsidR="00376A4E">
        <w:rPr>
          <w:rFonts w:asciiTheme="minorEastAsia" w:hAnsiTheme="minorEastAsia" w:hint="eastAsia"/>
          <w:sz w:val="24"/>
          <w:szCs w:val="24"/>
        </w:rPr>
        <w:t>运营成本低。</w:t>
      </w:r>
      <w:r w:rsidR="00DC6436">
        <w:rPr>
          <w:rFonts w:asciiTheme="minorEastAsia" w:hAnsiTheme="minorEastAsia" w:hint="eastAsia"/>
          <w:sz w:val="24"/>
          <w:szCs w:val="24"/>
        </w:rPr>
        <w:t>公司通过全面的精细化管理、严格的运营管控、灵活的经营</w:t>
      </w:r>
      <w:r w:rsidR="00930477">
        <w:rPr>
          <w:rFonts w:asciiTheme="minorEastAsia" w:hAnsiTheme="minorEastAsia" w:hint="eastAsia"/>
          <w:sz w:val="24"/>
          <w:szCs w:val="24"/>
        </w:rPr>
        <w:t>策略，吨产品变动成本比同行业低约5</w:t>
      </w:r>
      <w:r w:rsidR="00930477">
        <w:rPr>
          <w:rFonts w:asciiTheme="minorEastAsia" w:hAnsiTheme="minorEastAsia"/>
          <w:sz w:val="24"/>
          <w:szCs w:val="24"/>
        </w:rPr>
        <w:t>00</w:t>
      </w:r>
      <w:r w:rsidR="00930477">
        <w:rPr>
          <w:rFonts w:asciiTheme="minorEastAsia" w:hAnsiTheme="minorEastAsia" w:hint="eastAsia"/>
          <w:sz w:val="24"/>
          <w:szCs w:val="24"/>
        </w:rPr>
        <w:t>-</w:t>
      </w:r>
      <w:r w:rsidR="00930477">
        <w:rPr>
          <w:rFonts w:asciiTheme="minorEastAsia" w:hAnsiTheme="minorEastAsia"/>
          <w:sz w:val="24"/>
          <w:szCs w:val="24"/>
        </w:rPr>
        <w:t>700</w:t>
      </w:r>
      <w:r w:rsidR="00930477">
        <w:rPr>
          <w:rFonts w:asciiTheme="minorEastAsia" w:hAnsiTheme="minorEastAsia" w:hint="eastAsia"/>
          <w:sz w:val="24"/>
          <w:szCs w:val="24"/>
        </w:rPr>
        <w:t>元。</w:t>
      </w:r>
    </w:p>
    <w:p w14:paraId="3033FD0E" w14:textId="557FBEC7" w:rsidR="00732952" w:rsidRDefault="00732952" w:rsidP="00376A4E">
      <w:pPr>
        <w:spacing w:line="440" w:lineRule="exact"/>
        <w:ind w:firstLineChars="200" w:firstLine="480"/>
        <w:contextualSpacing/>
        <w:rPr>
          <w:rFonts w:asciiTheme="minorEastAsia" w:hAnsiTheme="minorEastAsia"/>
          <w:sz w:val="24"/>
          <w:szCs w:val="24"/>
        </w:rPr>
      </w:pPr>
      <w:r w:rsidRPr="00914909">
        <w:rPr>
          <w:rFonts w:asciiTheme="minorEastAsia" w:hAnsiTheme="minorEastAsia" w:hint="eastAsia"/>
          <w:sz w:val="24"/>
          <w:szCs w:val="24"/>
        </w:rPr>
        <w:t>公司在经营管理中，一是强化</w:t>
      </w:r>
      <w:r w:rsidRPr="00914909">
        <w:rPr>
          <w:rFonts w:asciiTheme="minorEastAsia" w:hAnsiTheme="minorEastAsia" w:hint="eastAsia"/>
          <w:bCs/>
          <w:sz w:val="24"/>
          <w:szCs w:val="24"/>
        </w:rPr>
        <w:t>运营管控。公司</w:t>
      </w:r>
      <w:r w:rsidRPr="00914909">
        <w:rPr>
          <w:rFonts w:asciiTheme="minorEastAsia" w:hAnsiTheme="minorEastAsia" w:hint="eastAsia"/>
          <w:sz w:val="24"/>
          <w:szCs w:val="24"/>
        </w:rPr>
        <w:t>产品销售</w:t>
      </w:r>
      <w:r w:rsidRPr="00914909">
        <w:rPr>
          <w:rFonts w:asciiTheme="minorEastAsia" w:hAnsiTheme="minorEastAsia" w:hint="eastAsia"/>
          <w:bCs/>
          <w:sz w:val="24"/>
          <w:szCs w:val="24"/>
        </w:rPr>
        <w:t>实行</w:t>
      </w:r>
      <w:r w:rsidRPr="00914909">
        <w:rPr>
          <w:rFonts w:asciiTheme="minorEastAsia" w:hAnsiTheme="minorEastAsia" w:hint="eastAsia"/>
          <w:sz w:val="24"/>
          <w:szCs w:val="24"/>
        </w:rPr>
        <w:t>严格的先款后货政策，应收</w:t>
      </w:r>
      <w:proofErr w:type="gramStart"/>
      <w:r w:rsidRPr="00914909">
        <w:rPr>
          <w:rFonts w:asciiTheme="minorEastAsia" w:hAnsiTheme="minorEastAsia" w:hint="eastAsia"/>
          <w:sz w:val="24"/>
          <w:szCs w:val="24"/>
        </w:rPr>
        <w:t>账款占</w:t>
      </w:r>
      <w:proofErr w:type="gramEnd"/>
      <w:r w:rsidRPr="00914909">
        <w:rPr>
          <w:rFonts w:asciiTheme="minorEastAsia" w:hAnsiTheme="minorEastAsia" w:hint="eastAsia"/>
          <w:sz w:val="24"/>
          <w:szCs w:val="24"/>
        </w:rPr>
        <w:t>比始终保持在1.5</w:t>
      </w:r>
      <w:r w:rsidRPr="00914909">
        <w:rPr>
          <w:rFonts w:asciiTheme="minorEastAsia" w:hAnsiTheme="minorEastAsia" w:hint="eastAsia"/>
          <w:bCs/>
          <w:sz w:val="24"/>
          <w:szCs w:val="24"/>
        </w:rPr>
        <w:t>‰</w:t>
      </w:r>
      <w:r w:rsidRPr="00914909">
        <w:rPr>
          <w:rFonts w:asciiTheme="minorEastAsia" w:hAnsiTheme="minorEastAsia" w:hint="eastAsia"/>
          <w:sz w:val="24"/>
          <w:szCs w:val="24"/>
        </w:rPr>
        <w:t>以下，远低于同行业水平。产品库存近“零”，原料库存实行目标库存管理，存货周转率超过12次，比同行业快2-3倍。营运能力强，资金占用少，资产负债率在同行业中处于较低水平。二是实施全面精细化管理。公司通过聚焦核心的目标管理体系、全面统筹的计划管理体系、全面覆盖的预算管理体系、细化到班组的经营核算体系、精耕细作的成本管控体系、透明量化的绩效激励机制，充分发挥目标引领、计划先行、预算约束的作用，做到事事有计划，人人会预算；将目标层层分解，落实到班组和个人，通过绩效考核体系激发员工的积极性、主动性，推动生产技术工艺和管理方法流程不断优化和创新，原辅料消耗和管理费用进一步降低，在行业内持续保持成本优势。</w:t>
      </w:r>
    </w:p>
    <w:p w14:paraId="24BA9B9E" w14:textId="03A41E34" w:rsidR="00DB0585" w:rsidRPr="00930477" w:rsidRDefault="00DB0585" w:rsidP="00930477">
      <w:pPr>
        <w:spacing w:line="44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问题4</w:t>
      </w:r>
      <w:r w:rsidR="004445BC">
        <w:rPr>
          <w:rFonts w:asciiTheme="minorEastAsia" w:hAnsiTheme="minorEastAsia" w:hint="eastAsia"/>
          <w:b/>
          <w:sz w:val="24"/>
          <w:szCs w:val="24"/>
        </w:rPr>
        <w:t>.公司</w:t>
      </w:r>
      <w:r w:rsidR="00930477">
        <w:rPr>
          <w:rFonts w:asciiTheme="minorEastAsia" w:hAnsiTheme="minorEastAsia" w:hint="eastAsia"/>
          <w:b/>
          <w:sz w:val="24"/>
          <w:szCs w:val="24"/>
        </w:rPr>
        <w:t>的团队优势体现在哪里？</w:t>
      </w:r>
      <w:r w:rsidR="004445BC">
        <w:rPr>
          <w:rFonts w:asciiTheme="minorEastAsia" w:hAnsiTheme="minorEastAsia" w:hint="eastAsia"/>
          <w:b/>
          <w:sz w:val="24"/>
          <w:szCs w:val="24"/>
        </w:rPr>
        <w:t>如何引进人才、留住人才？</w:t>
      </w:r>
    </w:p>
    <w:p w14:paraId="6B078DD1" w14:textId="5D7CA335" w:rsidR="005A0623" w:rsidRDefault="005A0623" w:rsidP="005A0623">
      <w:pPr>
        <w:spacing w:line="44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公司已完成去家族化管理模式，管理团队全部为职业化经理人</w:t>
      </w:r>
      <w:r w:rsidR="009714DD">
        <w:rPr>
          <w:rFonts w:asciiTheme="minorEastAsia" w:hAnsiTheme="minorEastAsia" w:hint="eastAsia"/>
          <w:sz w:val="24"/>
          <w:szCs w:val="24"/>
        </w:rPr>
        <w:t>，</w:t>
      </w:r>
      <w:r w:rsidR="00930477">
        <w:rPr>
          <w:rFonts w:asciiTheme="minorEastAsia" w:hAnsiTheme="minorEastAsia" w:hint="eastAsia"/>
          <w:sz w:val="24"/>
          <w:szCs w:val="24"/>
        </w:rPr>
        <w:t>从行业优秀领先企业引进成熟人才，形成了各俱专长、优势互补的管理团队。</w:t>
      </w:r>
      <w:r>
        <w:rPr>
          <w:rFonts w:asciiTheme="minorEastAsia" w:hAnsiTheme="minorEastAsia" w:cs="Times New Roman" w:hint="eastAsia"/>
          <w:sz w:val="24"/>
          <w:szCs w:val="24"/>
        </w:rPr>
        <w:t>高管团队中，硕博学位高层次人才9人，高级工程师以上职称10人，2人享受政府及国务院特殊津贴；中高级管理团队中，职业经理人255人；专业化基层管理团队537人，专业化技术团队1223人。</w:t>
      </w:r>
      <w:r>
        <w:rPr>
          <w:rFonts w:asciiTheme="minorEastAsia" w:hAnsiTheme="minorEastAsia" w:hint="eastAsia"/>
          <w:sz w:val="24"/>
          <w:szCs w:val="24"/>
        </w:rPr>
        <w:t>公司员工平均年龄32.5岁，</w:t>
      </w:r>
      <w:r>
        <w:rPr>
          <w:rFonts w:asciiTheme="minorEastAsia" w:hAnsiTheme="minorEastAsia" w:cs="Times New Roman" w:hint="eastAsia"/>
          <w:sz w:val="24"/>
          <w:szCs w:val="24"/>
        </w:rPr>
        <w:t>40岁以下员工11231人，占86.43%；本科及以上学历3229人，占24.85%；每年引进储备985、211专业优秀毕业生近200人。高端化、专业化、年轻化的富有活力的优秀团队为企业发展奠定了坚实的基础。</w:t>
      </w:r>
    </w:p>
    <w:p w14:paraId="25F0BC50" w14:textId="2256D336" w:rsidR="00DB0585" w:rsidRPr="005A0623" w:rsidRDefault="005A0623" w:rsidP="004445BC">
      <w:pPr>
        <w:spacing w:line="440" w:lineRule="exact"/>
        <w:ind w:firstLineChars="200" w:firstLine="480"/>
        <w:contextualSpacing/>
        <w:rPr>
          <w:rFonts w:asciiTheme="minorEastAsia" w:hAnsiTheme="minorEastAsia"/>
          <w:b/>
          <w:sz w:val="24"/>
          <w:szCs w:val="24"/>
        </w:rPr>
      </w:pPr>
      <w:r>
        <w:rPr>
          <w:rFonts w:asciiTheme="minorEastAsia" w:hAnsiTheme="minorEastAsia" w:hint="eastAsia"/>
          <w:sz w:val="24"/>
          <w:szCs w:val="24"/>
        </w:rPr>
        <w:t>公司在激励机制上通过设立净效益超额奖，将年度超出预算净效益部分的6%对全员进行奖励，其中的2%用于奖励各个厂房的管理班子成员。公司还设立了岗位激励机制，包括超产奖、安全环保奖、成本节约奖、管理创新奖、技术创新奖等等，全方位激发广大干部员工的工作热情，实现职企共赢。</w:t>
      </w:r>
    </w:p>
    <w:p w14:paraId="3C414930" w14:textId="6E256AA0" w:rsidR="00DB0585" w:rsidRPr="00E362D6" w:rsidRDefault="00DB0585" w:rsidP="00DB0585">
      <w:pPr>
        <w:spacing w:line="44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问题</w:t>
      </w:r>
      <w:r w:rsidR="004D3441">
        <w:rPr>
          <w:rFonts w:asciiTheme="minorEastAsia" w:hAnsiTheme="minorEastAsia"/>
          <w:b/>
          <w:sz w:val="24"/>
          <w:szCs w:val="24"/>
        </w:rPr>
        <w:t>5</w:t>
      </w:r>
      <w:r>
        <w:rPr>
          <w:rFonts w:asciiTheme="minorEastAsia" w:hAnsiTheme="minorEastAsia" w:hint="eastAsia"/>
          <w:b/>
          <w:sz w:val="24"/>
          <w:szCs w:val="24"/>
        </w:rPr>
        <w:t>：</w:t>
      </w:r>
      <w:r w:rsidR="004C49A5">
        <w:rPr>
          <w:rFonts w:asciiTheme="minorEastAsia" w:hAnsiTheme="minorEastAsia" w:hint="eastAsia"/>
          <w:b/>
          <w:sz w:val="24"/>
          <w:szCs w:val="24"/>
        </w:rPr>
        <w:t>公司对未来发展是如何考虑的？</w:t>
      </w:r>
      <w:r>
        <w:rPr>
          <w:rFonts w:asciiTheme="minorEastAsia" w:hAnsiTheme="minorEastAsia" w:hint="eastAsia"/>
          <w:b/>
          <w:sz w:val="24"/>
          <w:szCs w:val="24"/>
        </w:rPr>
        <w:t>内蒙项目的进度如何？该项目融资计划是怎样的？是否有计划股权融资？低成本优势在内蒙基地如何延续？</w:t>
      </w:r>
    </w:p>
    <w:p w14:paraId="2FA19260" w14:textId="77777777" w:rsidR="00DB0585" w:rsidRPr="00005E4D" w:rsidRDefault="00DB0585" w:rsidP="00DB0585">
      <w:pPr>
        <w:spacing w:line="440" w:lineRule="exact"/>
        <w:ind w:firstLineChars="200" w:firstLine="482"/>
        <w:contextualSpacing/>
        <w:rPr>
          <w:rFonts w:asciiTheme="minorEastAsia" w:hAnsiTheme="minorEastAsia"/>
          <w:b/>
          <w:sz w:val="24"/>
          <w:szCs w:val="24"/>
        </w:rPr>
      </w:pPr>
      <w:r w:rsidRPr="00005E4D">
        <w:rPr>
          <w:rFonts w:asciiTheme="minorEastAsia" w:hAnsiTheme="minorEastAsia" w:hint="eastAsia"/>
          <w:b/>
          <w:sz w:val="24"/>
          <w:szCs w:val="24"/>
        </w:rPr>
        <w:t>回复：</w:t>
      </w:r>
    </w:p>
    <w:p w14:paraId="6373D952" w14:textId="12A4A41D" w:rsidR="004C49A5" w:rsidRDefault="004C49A5" w:rsidP="004C49A5">
      <w:pPr>
        <w:spacing w:line="440" w:lineRule="exact"/>
        <w:ind w:firstLineChars="200" w:firstLine="480"/>
        <w:contextualSpacing/>
        <w:rPr>
          <w:rFonts w:asciiTheme="minorEastAsia" w:hAnsiTheme="minorEastAsia"/>
          <w:sz w:val="24"/>
          <w:szCs w:val="24"/>
        </w:rPr>
      </w:pPr>
      <w:r w:rsidRPr="00710501">
        <w:rPr>
          <w:rFonts w:asciiTheme="minorEastAsia" w:hAnsiTheme="minorEastAsia" w:hint="eastAsia"/>
          <w:sz w:val="24"/>
          <w:szCs w:val="24"/>
        </w:rPr>
        <w:lastRenderedPageBreak/>
        <w:t>未来，宝丰</w:t>
      </w:r>
      <w:r>
        <w:rPr>
          <w:rFonts w:asciiTheme="minorEastAsia" w:hAnsiTheme="minorEastAsia" w:hint="eastAsia"/>
          <w:sz w:val="24"/>
          <w:szCs w:val="24"/>
        </w:rPr>
        <w:t>能源</w:t>
      </w:r>
      <w:r w:rsidRPr="00710501">
        <w:rPr>
          <w:rFonts w:asciiTheme="minorEastAsia" w:hAnsiTheme="minorEastAsia" w:hint="eastAsia"/>
          <w:sz w:val="24"/>
          <w:szCs w:val="24"/>
        </w:rPr>
        <w:t>将始终坚持资源节约、环境友好，绿色发展的理念，发挥资金技术和人才优势，</w:t>
      </w:r>
      <w:r>
        <w:rPr>
          <w:rFonts w:asciiTheme="minorEastAsia" w:hAnsiTheme="minorEastAsia" w:hint="eastAsia"/>
          <w:sz w:val="24"/>
          <w:szCs w:val="24"/>
        </w:rPr>
        <w:t>做强做大煤制烯烃产业，深耕细作精细化工产业，推动新能源产业与现代煤化工产业融合发展，倾力打造高端煤基新材料和精细化工品循环经济产业集群，努力成为</w:t>
      </w:r>
      <w:r w:rsidRPr="00710501">
        <w:rPr>
          <w:rFonts w:asciiTheme="minorEastAsia" w:hAnsiTheme="minorEastAsia" w:hint="eastAsia"/>
          <w:sz w:val="24"/>
          <w:szCs w:val="24"/>
        </w:rPr>
        <w:t>技术领先、行业领军、世界一流的能源化工企业</w:t>
      </w:r>
      <w:r>
        <w:rPr>
          <w:rFonts w:asciiTheme="minorEastAsia" w:hAnsiTheme="minorEastAsia" w:hint="eastAsia"/>
          <w:sz w:val="24"/>
          <w:szCs w:val="24"/>
        </w:rPr>
        <w:t>。</w:t>
      </w:r>
    </w:p>
    <w:p w14:paraId="647941D7" w14:textId="77610EBD" w:rsidR="00DB0585" w:rsidRDefault="00DB0585" w:rsidP="004C49A5">
      <w:pPr>
        <w:spacing w:line="44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第一，公司除了宁东基地三期烯烃项目外，内蒙400万吨/年的煤制烯烃项目正在加速筹备。内蒙项目总体规划为400万吨/年煤制烯烃，该项目已于2020年6月经鄂尔多斯市人民政府批准，列入《鄂尔多斯市建设现代煤化工产业示范区总体规划》，</w:t>
      </w:r>
      <w:r>
        <w:rPr>
          <w:rFonts w:asciiTheme="minorEastAsia" w:hAnsiTheme="minorEastAsia"/>
          <w:sz w:val="24"/>
          <w:szCs w:val="24"/>
        </w:rPr>
        <w:t>8</w:t>
      </w:r>
      <w:r>
        <w:rPr>
          <w:rFonts w:asciiTheme="minorEastAsia" w:hAnsiTheme="minorEastAsia" w:hint="eastAsia"/>
          <w:sz w:val="24"/>
          <w:szCs w:val="24"/>
        </w:rPr>
        <w:t>月初收到内蒙古乌审旗发展和改革委员会转发的《内蒙古自治区发展和改革委员会关于内蒙古宝丰煤基新材料有限公司4×100万吨/年煤制烯烃示范项目一期260万吨/年项目核准的批复》，该项目后续还需要经过国家环保部门的批复，公司将加快工作进程，以尽早完成开工前各项审批手续。</w:t>
      </w:r>
    </w:p>
    <w:p w14:paraId="1ADFD490" w14:textId="06B7C305" w:rsidR="00DB0585" w:rsidRDefault="00DB0585" w:rsidP="00DB0585">
      <w:pPr>
        <w:spacing w:line="44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第二</w:t>
      </w:r>
      <w:r w:rsidR="009714DD">
        <w:rPr>
          <w:rFonts w:asciiTheme="minorEastAsia" w:hAnsiTheme="minorEastAsia" w:hint="eastAsia"/>
          <w:sz w:val="24"/>
          <w:szCs w:val="24"/>
        </w:rPr>
        <w:t>，</w:t>
      </w:r>
      <w:r>
        <w:rPr>
          <w:rFonts w:asciiTheme="minorEastAsia" w:hAnsiTheme="minorEastAsia" w:hint="eastAsia"/>
          <w:sz w:val="24"/>
          <w:szCs w:val="24"/>
        </w:rPr>
        <w:t>公司现金流情况。加上银行承兑汇票，2019年公司经营性现金流量净额55亿元，2020年上半年31亿元。公司自我造血能力比较强，现金流充沛，新项目投入的融资方式首先选择自有资金、银行借款，暂时不考虑股权融资。今年6月末公司资产负债率为34.65%，属于较低水平，未来即使新项目投产，借款增加，资产负债率也会控制在60%以内。</w:t>
      </w:r>
    </w:p>
    <w:p w14:paraId="3D7C50BF" w14:textId="5366CBCC" w:rsidR="00EC27C1" w:rsidRPr="00377BDD" w:rsidRDefault="00DB0585" w:rsidP="00EC27C1">
      <w:pPr>
        <w:spacing w:line="44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第三，</w:t>
      </w:r>
      <w:r w:rsidR="00EC27C1">
        <w:rPr>
          <w:rFonts w:asciiTheme="minorEastAsia" w:hAnsiTheme="minorEastAsia" w:hint="eastAsia"/>
          <w:sz w:val="24"/>
          <w:szCs w:val="24"/>
        </w:rPr>
        <w:t>在内蒙项目的运营上，公司将延续现已形成的宝丰精细化管理模式，在目前低成本的基础上，充分利用当地的资源优势，进一步降低成本。由于当地煤炭资源非常丰富，按照内蒙项目所需原料煤全部从周边采购计算，与宁东项目比，可以节约将近100元/吨的原料煤运费。如果能够实现原料煤自给，成本优势更加明显。同时新项目自动化程度会更高，在人工成本上也会有显著降低。内蒙项目单套规模达到1</w:t>
      </w:r>
      <w:r w:rsidR="00EC27C1">
        <w:rPr>
          <w:rFonts w:asciiTheme="minorEastAsia" w:hAnsiTheme="minorEastAsia"/>
          <w:sz w:val="24"/>
          <w:szCs w:val="24"/>
        </w:rPr>
        <w:t>00</w:t>
      </w:r>
      <w:r w:rsidR="00EC27C1">
        <w:rPr>
          <w:rFonts w:asciiTheme="minorEastAsia" w:hAnsiTheme="minorEastAsia" w:hint="eastAsia"/>
          <w:sz w:val="24"/>
          <w:szCs w:val="24"/>
        </w:rPr>
        <w:t>万吨/年，技术工艺更先进，</w:t>
      </w:r>
      <w:r w:rsidR="0086125F">
        <w:rPr>
          <w:rFonts w:asciiTheme="minorEastAsia" w:hAnsiTheme="minorEastAsia" w:hint="eastAsia"/>
          <w:sz w:val="24"/>
          <w:szCs w:val="24"/>
        </w:rPr>
        <w:t>单位</w:t>
      </w:r>
      <w:r w:rsidR="00EC27C1">
        <w:rPr>
          <w:rFonts w:asciiTheme="minorEastAsia" w:hAnsiTheme="minorEastAsia" w:hint="eastAsia"/>
          <w:sz w:val="24"/>
          <w:szCs w:val="24"/>
        </w:rPr>
        <w:t>投资更省，成本优势更加明显。</w:t>
      </w:r>
    </w:p>
    <w:p w14:paraId="123F37FF" w14:textId="002EFFF1" w:rsidR="00DB0585" w:rsidRPr="00AE1054" w:rsidRDefault="00EC27C1" w:rsidP="00EC27C1">
      <w:pPr>
        <w:spacing w:line="440" w:lineRule="exact"/>
        <w:ind w:firstLineChars="200" w:firstLine="480"/>
        <w:contextualSpacing/>
        <w:rPr>
          <w:rFonts w:asciiTheme="minorEastAsia" w:hAnsiTheme="minorEastAsia"/>
          <w:sz w:val="24"/>
          <w:szCs w:val="24"/>
        </w:rPr>
      </w:pPr>
      <w:r>
        <w:rPr>
          <w:rFonts w:asciiTheme="minorEastAsia" w:hAnsiTheme="minorEastAsia"/>
          <w:sz w:val="24"/>
          <w:szCs w:val="24"/>
        </w:rPr>
        <w:t xml:space="preserve"> </w:t>
      </w:r>
      <w:r w:rsidR="00DB0585">
        <w:rPr>
          <w:rFonts w:asciiTheme="minorEastAsia" w:hAnsiTheme="minorEastAsia" w:hint="eastAsia"/>
          <w:sz w:val="24"/>
          <w:szCs w:val="24"/>
        </w:rPr>
        <w:t>公司规划到2025年，聚烯烃产能超6</w:t>
      </w:r>
      <w:r w:rsidR="00DB0585">
        <w:rPr>
          <w:rFonts w:asciiTheme="minorEastAsia" w:hAnsiTheme="minorEastAsia"/>
          <w:sz w:val="24"/>
          <w:szCs w:val="24"/>
        </w:rPr>
        <w:t>0</w:t>
      </w:r>
      <w:r w:rsidR="00DB0585">
        <w:rPr>
          <w:rFonts w:asciiTheme="minorEastAsia" w:hAnsiTheme="minorEastAsia" w:hint="eastAsia"/>
          <w:sz w:val="24"/>
          <w:szCs w:val="24"/>
        </w:rPr>
        <w:t>0万吨，力争成为全球最大的煤制烯烃供应商。十四五期间，公司将用好国家政策，充分展示煤制烯烃在</w:t>
      </w:r>
      <w:r w:rsidR="0086125F">
        <w:rPr>
          <w:rFonts w:asciiTheme="minorEastAsia" w:hAnsiTheme="minorEastAsia" w:hint="eastAsia"/>
          <w:sz w:val="24"/>
          <w:szCs w:val="24"/>
        </w:rPr>
        <w:t>烯烃行业的综合优势，争取获得更多支持，促成项目及早落地，公司有信心</w:t>
      </w:r>
      <w:r w:rsidR="00DB0585">
        <w:rPr>
          <w:rFonts w:asciiTheme="minorEastAsia" w:hAnsiTheme="minorEastAsia" w:hint="eastAsia"/>
          <w:sz w:val="24"/>
          <w:szCs w:val="24"/>
        </w:rPr>
        <w:t>和实力保证项目顺利投产。</w:t>
      </w:r>
    </w:p>
    <w:p w14:paraId="558AFDE7" w14:textId="72BBEB25" w:rsidR="004445BC" w:rsidRPr="004445BC" w:rsidRDefault="00DB0585" w:rsidP="004445BC">
      <w:pPr>
        <w:spacing w:line="440" w:lineRule="exact"/>
        <w:ind w:firstLineChars="200" w:firstLine="482"/>
        <w:contextualSpacing/>
        <w:rPr>
          <w:rFonts w:asciiTheme="minorEastAsia" w:hAnsiTheme="minorEastAsia"/>
          <w:b/>
          <w:sz w:val="24"/>
          <w:szCs w:val="24"/>
        </w:rPr>
      </w:pPr>
      <w:r>
        <w:rPr>
          <w:rFonts w:asciiTheme="minorEastAsia" w:hAnsiTheme="minorEastAsia" w:hint="eastAsia"/>
          <w:b/>
          <w:bCs/>
          <w:sz w:val="24"/>
          <w:szCs w:val="24"/>
        </w:rPr>
        <w:t>问题</w:t>
      </w:r>
      <w:r w:rsidR="00624242">
        <w:rPr>
          <w:rFonts w:asciiTheme="minorEastAsia" w:hAnsiTheme="minorEastAsia"/>
          <w:b/>
          <w:bCs/>
          <w:sz w:val="24"/>
          <w:szCs w:val="24"/>
        </w:rPr>
        <w:t>6</w:t>
      </w:r>
      <w:r>
        <w:rPr>
          <w:rFonts w:asciiTheme="minorEastAsia" w:hAnsiTheme="minorEastAsia" w:hint="eastAsia"/>
          <w:b/>
          <w:bCs/>
          <w:sz w:val="24"/>
          <w:szCs w:val="24"/>
        </w:rPr>
        <w:t>：</w:t>
      </w:r>
      <w:r w:rsidR="004445BC" w:rsidRPr="004445BC">
        <w:rPr>
          <w:rFonts w:asciiTheme="minorEastAsia" w:hAnsiTheme="minorEastAsia" w:hint="eastAsia"/>
          <w:b/>
          <w:bCs/>
          <w:sz w:val="24"/>
          <w:szCs w:val="24"/>
        </w:rPr>
        <w:t>现代煤化工与传统石油化工</w:t>
      </w:r>
      <w:r>
        <w:rPr>
          <w:rFonts w:asciiTheme="minorEastAsia" w:hAnsiTheme="minorEastAsia" w:hint="eastAsia"/>
          <w:b/>
          <w:bCs/>
          <w:sz w:val="24"/>
          <w:szCs w:val="24"/>
        </w:rPr>
        <w:t>在成本上有哪些区别？</w:t>
      </w:r>
    </w:p>
    <w:p w14:paraId="68277F63" w14:textId="77777777" w:rsidR="00DB0585" w:rsidRDefault="00DB0585" w:rsidP="004445BC">
      <w:pPr>
        <w:spacing w:line="44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回复:</w:t>
      </w:r>
    </w:p>
    <w:p w14:paraId="12D51DA5" w14:textId="02064B62" w:rsidR="00DB0585" w:rsidRDefault="00DB0585" w:rsidP="00DB0585">
      <w:pPr>
        <w:spacing w:line="440" w:lineRule="exact"/>
        <w:ind w:firstLineChars="200" w:firstLine="480"/>
        <w:contextualSpacing/>
        <w:rPr>
          <w:rFonts w:asciiTheme="minorEastAsia" w:hAnsiTheme="minorEastAsia"/>
          <w:sz w:val="24"/>
          <w:szCs w:val="24"/>
        </w:rPr>
      </w:pPr>
      <w:r w:rsidRPr="00DB0585">
        <w:rPr>
          <w:rFonts w:asciiTheme="minorEastAsia" w:hAnsiTheme="minorEastAsia" w:hint="eastAsia"/>
          <w:sz w:val="24"/>
          <w:szCs w:val="24"/>
        </w:rPr>
        <w:t>根据有关数据测算，</w:t>
      </w:r>
      <w:r w:rsidR="00BB2D00" w:rsidRPr="007B7F2F">
        <w:rPr>
          <w:rFonts w:asciiTheme="minorEastAsia" w:hAnsiTheme="minorEastAsia" w:hint="eastAsia"/>
          <w:color w:val="000000" w:themeColor="text1"/>
          <w:sz w:val="24"/>
          <w:szCs w:val="24"/>
        </w:rPr>
        <w:t>按照2</w:t>
      </w:r>
      <w:r w:rsidR="00BB2D00" w:rsidRPr="007B7F2F">
        <w:rPr>
          <w:rFonts w:asciiTheme="minorEastAsia" w:hAnsiTheme="minorEastAsia"/>
          <w:color w:val="000000" w:themeColor="text1"/>
          <w:sz w:val="24"/>
          <w:szCs w:val="24"/>
        </w:rPr>
        <w:t>019</w:t>
      </w:r>
      <w:r w:rsidR="00BB2D00" w:rsidRPr="007B7F2F">
        <w:rPr>
          <w:rFonts w:asciiTheme="minorEastAsia" w:hAnsiTheme="minorEastAsia" w:hint="eastAsia"/>
          <w:color w:val="000000" w:themeColor="text1"/>
          <w:sz w:val="24"/>
          <w:szCs w:val="24"/>
        </w:rPr>
        <w:t>年均价计算，</w:t>
      </w:r>
      <w:r w:rsidRPr="00DB0585">
        <w:rPr>
          <w:rFonts w:asciiTheme="minorEastAsia" w:hAnsiTheme="minorEastAsia" w:hint="eastAsia"/>
          <w:sz w:val="24"/>
          <w:szCs w:val="24"/>
        </w:rPr>
        <w:t>现代煤化工与传统石油化工在固定成本和</w:t>
      </w:r>
      <w:r w:rsidR="00663522">
        <w:rPr>
          <w:rFonts w:asciiTheme="minorEastAsia" w:hAnsiTheme="minorEastAsia" w:hint="eastAsia"/>
          <w:sz w:val="24"/>
          <w:szCs w:val="24"/>
        </w:rPr>
        <w:t>变动</w:t>
      </w:r>
      <w:r w:rsidRPr="00DB0585">
        <w:rPr>
          <w:rFonts w:asciiTheme="minorEastAsia" w:hAnsiTheme="minorEastAsia" w:hint="eastAsia"/>
          <w:sz w:val="24"/>
          <w:szCs w:val="24"/>
        </w:rPr>
        <w:t>成本上具体数据如下：</w:t>
      </w:r>
    </w:p>
    <w:tbl>
      <w:tblPr>
        <w:tblStyle w:val="ac"/>
        <w:tblW w:w="0" w:type="auto"/>
        <w:jc w:val="center"/>
        <w:tblLook w:val="04A0" w:firstRow="1" w:lastRow="0" w:firstColumn="1" w:lastColumn="0" w:noHBand="0" w:noVBand="1"/>
      </w:tblPr>
      <w:tblGrid>
        <w:gridCol w:w="3369"/>
        <w:gridCol w:w="2126"/>
        <w:gridCol w:w="2835"/>
      </w:tblGrid>
      <w:tr w:rsidR="00DB0585" w14:paraId="2BEB335D" w14:textId="77777777" w:rsidTr="0086125F">
        <w:trPr>
          <w:jc w:val="center"/>
        </w:trPr>
        <w:tc>
          <w:tcPr>
            <w:tcW w:w="3369" w:type="dxa"/>
          </w:tcPr>
          <w:p w14:paraId="104BCA40" w14:textId="1CCE25AD" w:rsidR="00DB0585" w:rsidRPr="00DB0585" w:rsidRDefault="00DB0585" w:rsidP="0086125F">
            <w:pPr>
              <w:spacing w:line="440" w:lineRule="exact"/>
              <w:contextualSpacing/>
              <w:jc w:val="center"/>
              <w:rPr>
                <w:rFonts w:asciiTheme="minorEastAsia" w:hAnsiTheme="minorEastAsia"/>
                <w:b/>
                <w:sz w:val="24"/>
                <w:szCs w:val="24"/>
              </w:rPr>
            </w:pPr>
            <w:r w:rsidRPr="00DB0585">
              <w:rPr>
                <w:rFonts w:asciiTheme="minorEastAsia" w:hAnsiTheme="minorEastAsia" w:hint="eastAsia"/>
                <w:b/>
                <w:sz w:val="24"/>
                <w:szCs w:val="24"/>
              </w:rPr>
              <w:lastRenderedPageBreak/>
              <w:t>项</w:t>
            </w:r>
            <w:r>
              <w:rPr>
                <w:rFonts w:asciiTheme="minorEastAsia" w:hAnsiTheme="minorEastAsia" w:hint="eastAsia"/>
                <w:b/>
                <w:sz w:val="24"/>
                <w:szCs w:val="24"/>
              </w:rPr>
              <w:t xml:space="preserve"> </w:t>
            </w:r>
            <w:r>
              <w:rPr>
                <w:rFonts w:asciiTheme="minorEastAsia" w:hAnsiTheme="minorEastAsia"/>
                <w:b/>
                <w:sz w:val="24"/>
                <w:szCs w:val="24"/>
              </w:rPr>
              <w:t xml:space="preserve"> </w:t>
            </w:r>
            <w:r w:rsidRPr="00DB0585">
              <w:rPr>
                <w:rFonts w:asciiTheme="minorEastAsia" w:hAnsiTheme="minorEastAsia" w:hint="eastAsia"/>
                <w:b/>
                <w:sz w:val="24"/>
                <w:szCs w:val="24"/>
              </w:rPr>
              <w:t>目</w:t>
            </w:r>
          </w:p>
        </w:tc>
        <w:tc>
          <w:tcPr>
            <w:tcW w:w="2126" w:type="dxa"/>
          </w:tcPr>
          <w:p w14:paraId="469AB5A4" w14:textId="79ADC16D" w:rsidR="00DB0585" w:rsidRPr="00DB0585" w:rsidRDefault="00DB0585" w:rsidP="0086125F">
            <w:pPr>
              <w:spacing w:line="440" w:lineRule="exact"/>
              <w:contextualSpacing/>
              <w:jc w:val="center"/>
              <w:rPr>
                <w:rFonts w:asciiTheme="minorEastAsia" w:hAnsiTheme="minorEastAsia"/>
                <w:b/>
                <w:sz w:val="24"/>
                <w:szCs w:val="24"/>
              </w:rPr>
            </w:pPr>
            <w:r w:rsidRPr="00DB0585">
              <w:rPr>
                <w:rFonts w:asciiTheme="minorEastAsia" w:hAnsiTheme="minorEastAsia" w:hint="eastAsia"/>
                <w:b/>
                <w:sz w:val="24"/>
                <w:szCs w:val="24"/>
              </w:rPr>
              <w:t>固定成本</w:t>
            </w:r>
          </w:p>
        </w:tc>
        <w:tc>
          <w:tcPr>
            <w:tcW w:w="2835" w:type="dxa"/>
          </w:tcPr>
          <w:p w14:paraId="38373DDA" w14:textId="7D94A86F" w:rsidR="00DB0585" w:rsidRPr="00DB0585" w:rsidRDefault="005A0623" w:rsidP="0086125F">
            <w:pPr>
              <w:spacing w:line="440" w:lineRule="exact"/>
              <w:contextualSpacing/>
              <w:jc w:val="center"/>
              <w:rPr>
                <w:rFonts w:asciiTheme="minorEastAsia" w:hAnsiTheme="minorEastAsia"/>
                <w:b/>
                <w:sz w:val="24"/>
                <w:szCs w:val="24"/>
              </w:rPr>
            </w:pPr>
            <w:r>
              <w:rPr>
                <w:rFonts w:asciiTheme="minorEastAsia" w:hAnsiTheme="minorEastAsia" w:hint="eastAsia"/>
                <w:b/>
                <w:sz w:val="24"/>
                <w:szCs w:val="24"/>
              </w:rPr>
              <w:t>变动</w:t>
            </w:r>
            <w:r w:rsidR="00DB0585" w:rsidRPr="00DB0585">
              <w:rPr>
                <w:rFonts w:asciiTheme="minorEastAsia" w:hAnsiTheme="minorEastAsia" w:hint="eastAsia"/>
                <w:b/>
                <w:sz w:val="24"/>
                <w:szCs w:val="24"/>
              </w:rPr>
              <w:t>成本</w:t>
            </w:r>
          </w:p>
        </w:tc>
      </w:tr>
      <w:tr w:rsidR="00DB0585" w14:paraId="2B2D913C" w14:textId="77777777" w:rsidTr="0086125F">
        <w:trPr>
          <w:jc w:val="center"/>
        </w:trPr>
        <w:tc>
          <w:tcPr>
            <w:tcW w:w="3369" w:type="dxa"/>
          </w:tcPr>
          <w:p w14:paraId="791E4575" w14:textId="7B8A2092" w:rsidR="00DB0585" w:rsidRPr="00623D07" w:rsidRDefault="00DB0585" w:rsidP="0086125F">
            <w:pPr>
              <w:spacing w:line="440" w:lineRule="exact"/>
              <w:contextualSpacing/>
              <w:jc w:val="center"/>
              <w:rPr>
                <w:rFonts w:asciiTheme="minorEastAsia" w:hAnsiTheme="minorEastAsia"/>
                <w:sz w:val="24"/>
                <w:szCs w:val="24"/>
              </w:rPr>
            </w:pPr>
            <w:r w:rsidRPr="00623D07">
              <w:rPr>
                <w:rFonts w:asciiTheme="minorEastAsia" w:hAnsiTheme="minorEastAsia" w:hint="eastAsia"/>
                <w:sz w:val="24"/>
                <w:szCs w:val="24"/>
              </w:rPr>
              <w:t>煤制烯烃</w:t>
            </w:r>
          </w:p>
        </w:tc>
        <w:tc>
          <w:tcPr>
            <w:tcW w:w="2126" w:type="dxa"/>
          </w:tcPr>
          <w:p w14:paraId="195B8F12" w14:textId="4A4DC333" w:rsidR="00DB0585" w:rsidRPr="00623D07" w:rsidRDefault="00FD0AC0" w:rsidP="0086125F">
            <w:pPr>
              <w:spacing w:line="440" w:lineRule="exact"/>
              <w:contextualSpacing/>
              <w:jc w:val="center"/>
              <w:rPr>
                <w:rFonts w:asciiTheme="minorEastAsia" w:hAnsiTheme="minorEastAsia"/>
                <w:sz w:val="24"/>
                <w:szCs w:val="24"/>
              </w:rPr>
            </w:pPr>
            <w:r w:rsidRPr="00623D07">
              <w:rPr>
                <w:rFonts w:asciiTheme="minorEastAsia" w:hAnsiTheme="minorEastAsia" w:hint="eastAsia"/>
                <w:sz w:val="24"/>
                <w:szCs w:val="24"/>
              </w:rPr>
              <w:t>8</w:t>
            </w:r>
            <w:r w:rsidRPr="00623D07">
              <w:rPr>
                <w:rFonts w:asciiTheme="minorEastAsia" w:hAnsiTheme="minorEastAsia"/>
                <w:sz w:val="24"/>
                <w:szCs w:val="24"/>
              </w:rPr>
              <w:t>22</w:t>
            </w:r>
            <w:r w:rsidR="00DB0585" w:rsidRPr="00623D07">
              <w:rPr>
                <w:rFonts w:asciiTheme="minorEastAsia" w:hAnsiTheme="minorEastAsia" w:hint="eastAsia"/>
                <w:sz w:val="24"/>
                <w:szCs w:val="24"/>
              </w:rPr>
              <w:t>元/吨</w:t>
            </w:r>
          </w:p>
        </w:tc>
        <w:tc>
          <w:tcPr>
            <w:tcW w:w="2835" w:type="dxa"/>
          </w:tcPr>
          <w:p w14:paraId="688C58DD" w14:textId="33BE83CF" w:rsidR="00DB0585" w:rsidRPr="00623D07" w:rsidRDefault="00FD0AC0" w:rsidP="0086125F">
            <w:pPr>
              <w:spacing w:line="440" w:lineRule="exact"/>
              <w:contextualSpacing/>
              <w:jc w:val="center"/>
              <w:rPr>
                <w:rFonts w:asciiTheme="minorEastAsia" w:hAnsiTheme="minorEastAsia"/>
                <w:sz w:val="24"/>
                <w:szCs w:val="24"/>
              </w:rPr>
            </w:pPr>
            <w:r w:rsidRPr="00623D07">
              <w:rPr>
                <w:rFonts w:asciiTheme="minorEastAsia" w:hAnsiTheme="minorEastAsia" w:hint="eastAsia"/>
                <w:sz w:val="24"/>
                <w:szCs w:val="24"/>
              </w:rPr>
              <w:t>3</w:t>
            </w:r>
            <w:r w:rsidRPr="00623D07">
              <w:rPr>
                <w:rFonts w:asciiTheme="minorEastAsia" w:hAnsiTheme="minorEastAsia"/>
                <w:sz w:val="24"/>
                <w:szCs w:val="24"/>
              </w:rPr>
              <w:t>172</w:t>
            </w:r>
            <w:r w:rsidR="00DB0585" w:rsidRPr="00623D07">
              <w:rPr>
                <w:rFonts w:asciiTheme="minorEastAsia" w:hAnsiTheme="minorEastAsia" w:hint="eastAsia"/>
                <w:sz w:val="24"/>
                <w:szCs w:val="24"/>
              </w:rPr>
              <w:t>元/吨</w:t>
            </w:r>
          </w:p>
        </w:tc>
      </w:tr>
      <w:tr w:rsidR="00DB0585" w14:paraId="536D3442" w14:textId="77777777" w:rsidTr="0086125F">
        <w:trPr>
          <w:jc w:val="center"/>
        </w:trPr>
        <w:tc>
          <w:tcPr>
            <w:tcW w:w="3369" w:type="dxa"/>
          </w:tcPr>
          <w:p w14:paraId="0E29785A" w14:textId="5E85AED7" w:rsidR="00DB0585" w:rsidRPr="00623D07" w:rsidRDefault="00DB0585" w:rsidP="0086125F">
            <w:pPr>
              <w:spacing w:line="440" w:lineRule="exact"/>
              <w:contextualSpacing/>
              <w:jc w:val="center"/>
              <w:rPr>
                <w:rFonts w:asciiTheme="minorEastAsia" w:hAnsiTheme="minorEastAsia"/>
                <w:sz w:val="24"/>
                <w:szCs w:val="24"/>
              </w:rPr>
            </w:pPr>
            <w:r w:rsidRPr="00623D07">
              <w:rPr>
                <w:rFonts w:asciiTheme="minorEastAsia" w:hAnsiTheme="minorEastAsia" w:hint="eastAsia"/>
                <w:sz w:val="24"/>
                <w:szCs w:val="24"/>
              </w:rPr>
              <w:t>油制烯烃</w:t>
            </w:r>
          </w:p>
        </w:tc>
        <w:tc>
          <w:tcPr>
            <w:tcW w:w="2126" w:type="dxa"/>
          </w:tcPr>
          <w:p w14:paraId="67FAC818" w14:textId="48DF0537" w:rsidR="00DB0585" w:rsidRPr="00623D07" w:rsidRDefault="00FD0AC0" w:rsidP="0086125F">
            <w:pPr>
              <w:spacing w:line="440" w:lineRule="exact"/>
              <w:contextualSpacing/>
              <w:jc w:val="center"/>
              <w:rPr>
                <w:rFonts w:asciiTheme="minorEastAsia" w:hAnsiTheme="minorEastAsia"/>
                <w:sz w:val="24"/>
                <w:szCs w:val="24"/>
              </w:rPr>
            </w:pPr>
            <w:r w:rsidRPr="00623D07">
              <w:rPr>
                <w:rFonts w:asciiTheme="minorEastAsia" w:hAnsiTheme="minorEastAsia" w:hint="eastAsia"/>
                <w:sz w:val="24"/>
                <w:szCs w:val="24"/>
              </w:rPr>
              <w:t>3</w:t>
            </w:r>
            <w:r w:rsidRPr="00623D07">
              <w:rPr>
                <w:rFonts w:asciiTheme="minorEastAsia" w:hAnsiTheme="minorEastAsia"/>
                <w:sz w:val="24"/>
                <w:szCs w:val="24"/>
              </w:rPr>
              <w:t>06</w:t>
            </w:r>
            <w:r w:rsidR="00DB0585" w:rsidRPr="00623D07">
              <w:rPr>
                <w:rFonts w:asciiTheme="minorEastAsia" w:hAnsiTheme="minorEastAsia" w:hint="eastAsia"/>
                <w:sz w:val="24"/>
                <w:szCs w:val="24"/>
              </w:rPr>
              <w:t>元/吨</w:t>
            </w:r>
          </w:p>
        </w:tc>
        <w:tc>
          <w:tcPr>
            <w:tcW w:w="2835" w:type="dxa"/>
          </w:tcPr>
          <w:p w14:paraId="1ADB31CA" w14:textId="2D5F6F17" w:rsidR="00DB0585" w:rsidRPr="00623D07" w:rsidRDefault="00FD0AC0" w:rsidP="0086125F">
            <w:pPr>
              <w:spacing w:line="440" w:lineRule="exact"/>
              <w:contextualSpacing/>
              <w:jc w:val="center"/>
              <w:rPr>
                <w:rFonts w:asciiTheme="minorEastAsia" w:hAnsiTheme="minorEastAsia"/>
                <w:sz w:val="24"/>
                <w:szCs w:val="24"/>
              </w:rPr>
            </w:pPr>
            <w:r w:rsidRPr="00623D07">
              <w:rPr>
                <w:rFonts w:asciiTheme="minorEastAsia" w:hAnsiTheme="minorEastAsia" w:hint="eastAsia"/>
                <w:sz w:val="24"/>
                <w:szCs w:val="24"/>
              </w:rPr>
              <w:t>5</w:t>
            </w:r>
            <w:r w:rsidRPr="00623D07">
              <w:rPr>
                <w:rFonts w:asciiTheme="minorEastAsia" w:hAnsiTheme="minorEastAsia"/>
                <w:sz w:val="24"/>
                <w:szCs w:val="24"/>
              </w:rPr>
              <w:t>746</w:t>
            </w:r>
            <w:r w:rsidR="00DB0585" w:rsidRPr="00623D07">
              <w:rPr>
                <w:rFonts w:asciiTheme="minorEastAsia" w:hAnsiTheme="minorEastAsia" w:hint="eastAsia"/>
                <w:sz w:val="24"/>
                <w:szCs w:val="24"/>
              </w:rPr>
              <w:t>元/吨</w:t>
            </w:r>
          </w:p>
        </w:tc>
      </w:tr>
      <w:tr w:rsidR="00DB0585" w14:paraId="3E96E24C" w14:textId="77777777" w:rsidTr="0086125F">
        <w:trPr>
          <w:jc w:val="center"/>
        </w:trPr>
        <w:tc>
          <w:tcPr>
            <w:tcW w:w="3369" w:type="dxa"/>
          </w:tcPr>
          <w:p w14:paraId="1F7A9741" w14:textId="482773C8" w:rsidR="00DB0585" w:rsidRPr="00623D07" w:rsidRDefault="00DB0585" w:rsidP="0086125F">
            <w:pPr>
              <w:spacing w:line="440" w:lineRule="exact"/>
              <w:contextualSpacing/>
              <w:jc w:val="center"/>
              <w:rPr>
                <w:rFonts w:asciiTheme="minorEastAsia" w:hAnsiTheme="minorEastAsia"/>
                <w:sz w:val="24"/>
                <w:szCs w:val="24"/>
              </w:rPr>
            </w:pPr>
            <w:r w:rsidRPr="00623D07">
              <w:rPr>
                <w:rFonts w:asciiTheme="minorEastAsia" w:hAnsiTheme="minorEastAsia" w:hint="eastAsia"/>
                <w:sz w:val="24"/>
                <w:szCs w:val="24"/>
              </w:rPr>
              <w:t>煤制油</w:t>
            </w:r>
          </w:p>
        </w:tc>
        <w:tc>
          <w:tcPr>
            <w:tcW w:w="2126" w:type="dxa"/>
          </w:tcPr>
          <w:p w14:paraId="3D0952D5" w14:textId="6CA0800B" w:rsidR="00DB0585" w:rsidRPr="00623D07" w:rsidRDefault="00FD0AC0" w:rsidP="0086125F">
            <w:pPr>
              <w:spacing w:line="440" w:lineRule="exact"/>
              <w:contextualSpacing/>
              <w:jc w:val="center"/>
              <w:rPr>
                <w:rFonts w:asciiTheme="minorEastAsia" w:hAnsiTheme="minorEastAsia"/>
                <w:sz w:val="24"/>
                <w:szCs w:val="24"/>
              </w:rPr>
            </w:pPr>
            <w:r w:rsidRPr="00623D07">
              <w:rPr>
                <w:rFonts w:asciiTheme="minorEastAsia" w:hAnsiTheme="minorEastAsia" w:hint="eastAsia"/>
                <w:sz w:val="24"/>
                <w:szCs w:val="24"/>
              </w:rPr>
              <w:t>2</w:t>
            </w:r>
            <w:r w:rsidRPr="00623D07">
              <w:rPr>
                <w:rFonts w:asciiTheme="minorEastAsia" w:hAnsiTheme="minorEastAsia"/>
                <w:sz w:val="24"/>
                <w:szCs w:val="24"/>
              </w:rPr>
              <w:t>330</w:t>
            </w:r>
            <w:r w:rsidR="00DB0585" w:rsidRPr="00623D07">
              <w:rPr>
                <w:rFonts w:asciiTheme="minorEastAsia" w:hAnsiTheme="minorEastAsia" w:hint="eastAsia"/>
                <w:sz w:val="24"/>
                <w:szCs w:val="24"/>
              </w:rPr>
              <w:t>元/吨</w:t>
            </w:r>
          </w:p>
        </w:tc>
        <w:tc>
          <w:tcPr>
            <w:tcW w:w="2835" w:type="dxa"/>
          </w:tcPr>
          <w:p w14:paraId="29BB9464" w14:textId="2D814293" w:rsidR="00DB0585" w:rsidRPr="00623D07" w:rsidRDefault="00FD0AC0" w:rsidP="0086125F">
            <w:pPr>
              <w:spacing w:line="440" w:lineRule="exact"/>
              <w:contextualSpacing/>
              <w:jc w:val="center"/>
              <w:rPr>
                <w:rFonts w:asciiTheme="minorEastAsia" w:hAnsiTheme="minorEastAsia"/>
                <w:sz w:val="24"/>
                <w:szCs w:val="24"/>
              </w:rPr>
            </w:pPr>
            <w:r w:rsidRPr="00623D07">
              <w:rPr>
                <w:rFonts w:asciiTheme="minorEastAsia" w:hAnsiTheme="minorEastAsia" w:hint="eastAsia"/>
                <w:sz w:val="24"/>
                <w:szCs w:val="24"/>
              </w:rPr>
              <w:t>2</w:t>
            </w:r>
            <w:r w:rsidRPr="00623D07">
              <w:rPr>
                <w:rFonts w:asciiTheme="minorEastAsia" w:hAnsiTheme="minorEastAsia"/>
                <w:sz w:val="24"/>
                <w:szCs w:val="24"/>
              </w:rPr>
              <w:t>352</w:t>
            </w:r>
            <w:r w:rsidR="00DB0585" w:rsidRPr="00623D07">
              <w:rPr>
                <w:rFonts w:asciiTheme="minorEastAsia" w:hAnsiTheme="minorEastAsia" w:hint="eastAsia"/>
                <w:sz w:val="24"/>
                <w:szCs w:val="24"/>
              </w:rPr>
              <w:t>元/吨</w:t>
            </w:r>
          </w:p>
        </w:tc>
      </w:tr>
      <w:tr w:rsidR="00DB0585" w14:paraId="76BED0B1" w14:textId="77777777" w:rsidTr="0086125F">
        <w:trPr>
          <w:jc w:val="center"/>
        </w:trPr>
        <w:tc>
          <w:tcPr>
            <w:tcW w:w="3369" w:type="dxa"/>
          </w:tcPr>
          <w:p w14:paraId="3D7465AF" w14:textId="1109F0F4" w:rsidR="00DB0585" w:rsidRPr="00623D07" w:rsidRDefault="00DB0585" w:rsidP="0086125F">
            <w:pPr>
              <w:spacing w:line="440" w:lineRule="exact"/>
              <w:contextualSpacing/>
              <w:jc w:val="center"/>
              <w:rPr>
                <w:rFonts w:asciiTheme="minorEastAsia" w:hAnsiTheme="minorEastAsia"/>
                <w:sz w:val="24"/>
                <w:szCs w:val="24"/>
              </w:rPr>
            </w:pPr>
            <w:r w:rsidRPr="00623D07">
              <w:rPr>
                <w:rFonts w:asciiTheme="minorEastAsia" w:hAnsiTheme="minorEastAsia" w:hint="eastAsia"/>
                <w:sz w:val="24"/>
                <w:szCs w:val="24"/>
              </w:rPr>
              <w:t>石油炼油</w:t>
            </w:r>
          </w:p>
        </w:tc>
        <w:tc>
          <w:tcPr>
            <w:tcW w:w="2126" w:type="dxa"/>
          </w:tcPr>
          <w:p w14:paraId="356DCFE1" w14:textId="7E520173" w:rsidR="00DB0585" w:rsidRPr="00623D07" w:rsidRDefault="00FD0AC0" w:rsidP="0086125F">
            <w:pPr>
              <w:spacing w:line="440" w:lineRule="exact"/>
              <w:contextualSpacing/>
              <w:jc w:val="center"/>
              <w:rPr>
                <w:rFonts w:asciiTheme="minorEastAsia" w:hAnsiTheme="minorEastAsia"/>
                <w:sz w:val="24"/>
                <w:szCs w:val="24"/>
              </w:rPr>
            </w:pPr>
            <w:r w:rsidRPr="00623D07">
              <w:rPr>
                <w:rFonts w:asciiTheme="minorEastAsia" w:hAnsiTheme="minorEastAsia" w:hint="eastAsia"/>
                <w:sz w:val="24"/>
                <w:szCs w:val="24"/>
              </w:rPr>
              <w:t>3</w:t>
            </w:r>
            <w:r w:rsidRPr="00623D07">
              <w:rPr>
                <w:rFonts w:asciiTheme="minorEastAsia" w:hAnsiTheme="minorEastAsia"/>
                <w:sz w:val="24"/>
                <w:szCs w:val="24"/>
              </w:rPr>
              <w:t>03</w:t>
            </w:r>
            <w:r w:rsidR="00DB0585" w:rsidRPr="00623D07">
              <w:rPr>
                <w:rFonts w:asciiTheme="minorEastAsia" w:hAnsiTheme="minorEastAsia" w:hint="eastAsia"/>
                <w:sz w:val="24"/>
                <w:szCs w:val="24"/>
              </w:rPr>
              <w:t>元/吨</w:t>
            </w:r>
          </w:p>
        </w:tc>
        <w:tc>
          <w:tcPr>
            <w:tcW w:w="2835" w:type="dxa"/>
          </w:tcPr>
          <w:p w14:paraId="50CCB464" w14:textId="24048690" w:rsidR="00DB0585" w:rsidRPr="00623D07" w:rsidRDefault="00DB0585" w:rsidP="0086125F">
            <w:pPr>
              <w:spacing w:line="440" w:lineRule="exact"/>
              <w:contextualSpacing/>
              <w:jc w:val="center"/>
              <w:rPr>
                <w:rFonts w:asciiTheme="minorEastAsia" w:hAnsiTheme="minorEastAsia"/>
                <w:sz w:val="24"/>
                <w:szCs w:val="24"/>
              </w:rPr>
            </w:pPr>
            <w:r w:rsidRPr="00623D07">
              <w:rPr>
                <w:rFonts w:asciiTheme="minorEastAsia" w:hAnsiTheme="minorEastAsia" w:hint="eastAsia"/>
                <w:color w:val="111F2C"/>
                <w:sz w:val="24"/>
                <w:szCs w:val="24"/>
                <w:shd w:val="clear" w:color="auto" w:fill="FFFFFF"/>
              </w:rPr>
              <w:t>31</w:t>
            </w:r>
            <w:r w:rsidR="00FD0AC0" w:rsidRPr="00623D07">
              <w:rPr>
                <w:rFonts w:asciiTheme="minorEastAsia" w:hAnsiTheme="minorEastAsia"/>
                <w:color w:val="111F2C"/>
                <w:sz w:val="24"/>
                <w:szCs w:val="24"/>
                <w:shd w:val="clear" w:color="auto" w:fill="FFFFFF"/>
              </w:rPr>
              <w:t>28</w:t>
            </w:r>
            <w:r w:rsidRPr="00623D07">
              <w:rPr>
                <w:rFonts w:asciiTheme="minorEastAsia" w:hAnsiTheme="minorEastAsia" w:hint="eastAsia"/>
                <w:sz w:val="24"/>
                <w:szCs w:val="24"/>
              </w:rPr>
              <w:t>元/吨</w:t>
            </w:r>
          </w:p>
        </w:tc>
      </w:tr>
      <w:tr w:rsidR="00DB0585" w14:paraId="1F9A8A15" w14:textId="77777777" w:rsidTr="0086125F">
        <w:trPr>
          <w:jc w:val="center"/>
        </w:trPr>
        <w:tc>
          <w:tcPr>
            <w:tcW w:w="3369" w:type="dxa"/>
          </w:tcPr>
          <w:p w14:paraId="58CF257E" w14:textId="64FDC0F7" w:rsidR="00DB0585" w:rsidRPr="00623D07" w:rsidRDefault="00DB0585" w:rsidP="0086125F">
            <w:pPr>
              <w:spacing w:line="440" w:lineRule="exact"/>
              <w:contextualSpacing/>
              <w:jc w:val="center"/>
              <w:rPr>
                <w:rFonts w:asciiTheme="minorEastAsia" w:hAnsiTheme="minorEastAsia"/>
                <w:sz w:val="24"/>
                <w:szCs w:val="24"/>
              </w:rPr>
            </w:pPr>
            <w:r w:rsidRPr="00623D07">
              <w:rPr>
                <w:rFonts w:asciiTheme="minorEastAsia" w:hAnsiTheme="minorEastAsia" w:hint="eastAsia"/>
                <w:sz w:val="24"/>
                <w:szCs w:val="24"/>
              </w:rPr>
              <w:t>煤制乙二醇</w:t>
            </w:r>
          </w:p>
        </w:tc>
        <w:tc>
          <w:tcPr>
            <w:tcW w:w="2126" w:type="dxa"/>
          </w:tcPr>
          <w:p w14:paraId="1DDE3B27" w14:textId="33418855" w:rsidR="00DB0585" w:rsidRPr="00623D07" w:rsidRDefault="00FD0AC0" w:rsidP="0086125F">
            <w:pPr>
              <w:spacing w:line="440" w:lineRule="exact"/>
              <w:contextualSpacing/>
              <w:jc w:val="center"/>
              <w:rPr>
                <w:rFonts w:asciiTheme="minorEastAsia" w:hAnsiTheme="minorEastAsia"/>
                <w:color w:val="111F2C"/>
                <w:sz w:val="24"/>
                <w:szCs w:val="24"/>
                <w:shd w:val="clear" w:color="auto" w:fill="FFFFFF"/>
              </w:rPr>
            </w:pPr>
            <w:r w:rsidRPr="00623D07">
              <w:rPr>
                <w:rFonts w:asciiTheme="minorEastAsia" w:hAnsiTheme="minorEastAsia" w:hint="eastAsia"/>
                <w:sz w:val="24"/>
                <w:szCs w:val="24"/>
              </w:rPr>
              <w:t>1</w:t>
            </w:r>
            <w:r w:rsidRPr="00623D07">
              <w:rPr>
                <w:rFonts w:asciiTheme="minorEastAsia" w:hAnsiTheme="minorEastAsia"/>
                <w:sz w:val="24"/>
                <w:szCs w:val="24"/>
              </w:rPr>
              <w:t>240</w:t>
            </w:r>
            <w:r w:rsidR="00DB0585" w:rsidRPr="00623D07">
              <w:rPr>
                <w:rFonts w:asciiTheme="minorEastAsia" w:hAnsiTheme="minorEastAsia" w:hint="eastAsia"/>
                <w:sz w:val="24"/>
                <w:szCs w:val="24"/>
              </w:rPr>
              <w:t>元/吨</w:t>
            </w:r>
          </w:p>
        </w:tc>
        <w:tc>
          <w:tcPr>
            <w:tcW w:w="2835" w:type="dxa"/>
          </w:tcPr>
          <w:p w14:paraId="718FFB9D" w14:textId="0C01E0CE" w:rsidR="00DB0585" w:rsidRPr="00623D07" w:rsidRDefault="00FD0AC0" w:rsidP="0086125F">
            <w:pPr>
              <w:spacing w:line="440" w:lineRule="exact"/>
              <w:contextualSpacing/>
              <w:jc w:val="center"/>
              <w:rPr>
                <w:rFonts w:asciiTheme="minorEastAsia" w:hAnsiTheme="minorEastAsia"/>
                <w:sz w:val="24"/>
                <w:szCs w:val="24"/>
              </w:rPr>
            </w:pPr>
            <w:r w:rsidRPr="00623D07">
              <w:rPr>
                <w:rFonts w:asciiTheme="minorEastAsia" w:hAnsiTheme="minorEastAsia" w:hint="eastAsia"/>
                <w:sz w:val="24"/>
                <w:szCs w:val="24"/>
              </w:rPr>
              <w:t>3</w:t>
            </w:r>
            <w:r w:rsidRPr="00623D07">
              <w:rPr>
                <w:rFonts w:asciiTheme="minorEastAsia" w:hAnsiTheme="minorEastAsia"/>
                <w:sz w:val="24"/>
                <w:szCs w:val="24"/>
              </w:rPr>
              <w:t>244</w:t>
            </w:r>
            <w:r w:rsidR="00DB0585" w:rsidRPr="00623D07">
              <w:rPr>
                <w:rFonts w:asciiTheme="minorEastAsia" w:hAnsiTheme="minorEastAsia" w:hint="eastAsia"/>
                <w:sz w:val="24"/>
                <w:szCs w:val="24"/>
              </w:rPr>
              <w:t>元/吨</w:t>
            </w:r>
          </w:p>
        </w:tc>
      </w:tr>
      <w:tr w:rsidR="00DB0585" w14:paraId="06F2E7F7" w14:textId="77777777" w:rsidTr="0086125F">
        <w:trPr>
          <w:jc w:val="center"/>
        </w:trPr>
        <w:tc>
          <w:tcPr>
            <w:tcW w:w="3369" w:type="dxa"/>
          </w:tcPr>
          <w:p w14:paraId="755F4F28" w14:textId="3931CCE1" w:rsidR="00DB0585" w:rsidRPr="00623D07" w:rsidRDefault="00DB0585" w:rsidP="0086125F">
            <w:pPr>
              <w:spacing w:line="440" w:lineRule="exact"/>
              <w:contextualSpacing/>
              <w:jc w:val="center"/>
              <w:rPr>
                <w:rFonts w:asciiTheme="minorEastAsia" w:hAnsiTheme="minorEastAsia"/>
                <w:sz w:val="24"/>
                <w:szCs w:val="24"/>
              </w:rPr>
            </w:pPr>
            <w:r w:rsidRPr="00623D07">
              <w:rPr>
                <w:rFonts w:asciiTheme="minorEastAsia" w:hAnsiTheme="minorEastAsia" w:hint="eastAsia"/>
                <w:sz w:val="24"/>
                <w:szCs w:val="24"/>
              </w:rPr>
              <w:t>油制乙二醇</w:t>
            </w:r>
          </w:p>
        </w:tc>
        <w:tc>
          <w:tcPr>
            <w:tcW w:w="2126" w:type="dxa"/>
          </w:tcPr>
          <w:p w14:paraId="646CB0C3" w14:textId="0CBDBD9F" w:rsidR="00DB0585" w:rsidRPr="00623D07" w:rsidRDefault="00FD0AC0" w:rsidP="0086125F">
            <w:pPr>
              <w:spacing w:line="440" w:lineRule="exact"/>
              <w:contextualSpacing/>
              <w:jc w:val="center"/>
              <w:rPr>
                <w:rFonts w:asciiTheme="minorEastAsia" w:hAnsiTheme="minorEastAsia"/>
                <w:color w:val="111F2C"/>
                <w:sz w:val="24"/>
                <w:szCs w:val="24"/>
                <w:shd w:val="clear" w:color="auto" w:fill="FFFFFF"/>
              </w:rPr>
            </w:pPr>
            <w:r w:rsidRPr="00623D07">
              <w:rPr>
                <w:rFonts w:asciiTheme="minorEastAsia" w:hAnsiTheme="minorEastAsia" w:hint="eastAsia"/>
                <w:color w:val="111F2C"/>
                <w:sz w:val="24"/>
                <w:szCs w:val="24"/>
                <w:shd w:val="clear" w:color="auto" w:fill="FFFFFF"/>
              </w:rPr>
              <w:t>8</w:t>
            </w:r>
            <w:r w:rsidRPr="00623D07">
              <w:rPr>
                <w:rFonts w:asciiTheme="minorEastAsia" w:hAnsiTheme="minorEastAsia"/>
                <w:color w:val="111F2C"/>
                <w:sz w:val="24"/>
                <w:szCs w:val="24"/>
                <w:shd w:val="clear" w:color="auto" w:fill="FFFFFF"/>
              </w:rPr>
              <w:t>97</w:t>
            </w:r>
            <w:r w:rsidR="00DB0585" w:rsidRPr="00623D07">
              <w:rPr>
                <w:rFonts w:asciiTheme="minorEastAsia" w:hAnsiTheme="minorEastAsia" w:hint="eastAsia"/>
                <w:color w:val="111F2C"/>
                <w:sz w:val="24"/>
                <w:szCs w:val="24"/>
                <w:shd w:val="clear" w:color="auto" w:fill="FFFFFF"/>
              </w:rPr>
              <w:t>元</w:t>
            </w:r>
            <w:r w:rsidR="00DB0585" w:rsidRPr="00623D07">
              <w:rPr>
                <w:rFonts w:asciiTheme="minorEastAsia" w:hAnsiTheme="minorEastAsia" w:hint="eastAsia"/>
                <w:sz w:val="24"/>
                <w:szCs w:val="24"/>
              </w:rPr>
              <w:t>/吨</w:t>
            </w:r>
          </w:p>
        </w:tc>
        <w:tc>
          <w:tcPr>
            <w:tcW w:w="2835" w:type="dxa"/>
          </w:tcPr>
          <w:p w14:paraId="38C603BB" w14:textId="643EBE01" w:rsidR="00DB0585" w:rsidRPr="00623D07" w:rsidRDefault="00FD0AC0" w:rsidP="0086125F">
            <w:pPr>
              <w:spacing w:line="440" w:lineRule="exact"/>
              <w:contextualSpacing/>
              <w:jc w:val="center"/>
              <w:rPr>
                <w:rFonts w:asciiTheme="minorEastAsia" w:hAnsiTheme="minorEastAsia"/>
                <w:sz w:val="24"/>
                <w:szCs w:val="24"/>
              </w:rPr>
            </w:pPr>
            <w:r w:rsidRPr="00623D07">
              <w:rPr>
                <w:rFonts w:asciiTheme="minorEastAsia" w:hAnsiTheme="minorEastAsia" w:hint="eastAsia"/>
                <w:sz w:val="24"/>
                <w:szCs w:val="24"/>
              </w:rPr>
              <w:t>4</w:t>
            </w:r>
            <w:r w:rsidRPr="00623D07">
              <w:rPr>
                <w:rFonts w:asciiTheme="minorEastAsia" w:hAnsiTheme="minorEastAsia"/>
                <w:sz w:val="24"/>
                <w:szCs w:val="24"/>
              </w:rPr>
              <w:t>200</w:t>
            </w:r>
            <w:r w:rsidR="00DB0585" w:rsidRPr="00623D07">
              <w:rPr>
                <w:rFonts w:asciiTheme="minorEastAsia" w:hAnsiTheme="minorEastAsia" w:hint="eastAsia"/>
                <w:sz w:val="24"/>
                <w:szCs w:val="24"/>
              </w:rPr>
              <w:t>元/吨</w:t>
            </w:r>
          </w:p>
        </w:tc>
      </w:tr>
    </w:tbl>
    <w:p w14:paraId="5532A36E" w14:textId="108842CC" w:rsidR="00DB0585" w:rsidRPr="004445BC" w:rsidRDefault="00CE0A09" w:rsidP="00DB0585">
      <w:pPr>
        <w:spacing w:line="44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由</w:t>
      </w:r>
      <w:r w:rsidR="00DB0585">
        <w:rPr>
          <w:rFonts w:asciiTheme="minorEastAsia" w:hAnsiTheme="minorEastAsia" w:hint="eastAsia"/>
          <w:sz w:val="24"/>
          <w:szCs w:val="24"/>
        </w:rPr>
        <w:t>上表</w:t>
      </w:r>
      <w:r>
        <w:rPr>
          <w:rFonts w:asciiTheme="minorEastAsia" w:hAnsiTheme="minorEastAsia" w:hint="eastAsia"/>
          <w:sz w:val="24"/>
          <w:szCs w:val="24"/>
        </w:rPr>
        <w:t>可知</w:t>
      </w:r>
      <w:r w:rsidR="00DB0585">
        <w:rPr>
          <w:rFonts w:asciiTheme="minorEastAsia" w:hAnsiTheme="minorEastAsia" w:hint="eastAsia"/>
          <w:sz w:val="24"/>
          <w:szCs w:val="24"/>
        </w:rPr>
        <w:t>，现代煤化工在固定资产投资成本上比传统石油化工多，但从运营成本上看，</w:t>
      </w:r>
      <w:r w:rsidR="00DE68D5">
        <w:rPr>
          <w:rFonts w:asciiTheme="minorEastAsia" w:hAnsiTheme="minorEastAsia" w:hint="eastAsia"/>
          <w:sz w:val="24"/>
          <w:szCs w:val="24"/>
        </w:rPr>
        <w:t>要远远低于石油化工</w:t>
      </w:r>
      <w:r w:rsidR="00A26567">
        <w:rPr>
          <w:rFonts w:asciiTheme="minorEastAsia" w:hAnsiTheme="minorEastAsia" w:hint="eastAsia"/>
          <w:sz w:val="24"/>
          <w:szCs w:val="24"/>
        </w:rPr>
        <w:t>。一是</w:t>
      </w:r>
      <w:r w:rsidR="00DB0585">
        <w:rPr>
          <w:rFonts w:asciiTheme="minorEastAsia" w:hAnsiTheme="minorEastAsia" w:hint="eastAsia"/>
          <w:sz w:val="24"/>
          <w:szCs w:val="24"/>
        </w:rPr>
        <w:t>现代煤化工</w:t>
      </w:r>
      <w:r w:rsidR="00A26567">
        <w:rPr>
          <w:rFonts w:asciiTheme="minorEastAsia" w:hAnsiTheme="minorEastAsia" w:hint="eastAsia"/>
          <w:sz w:val="24"/>
          <w:szCs w:val="24"/>
        </w:rPr>
        <w:t>原料成本低，</w:t>
      </w:r>
      <w:r w:rsidR="00DE68D5">
        <w:rPr>
          <w:rFonts w:asciiTheme="minorEastAsia" w:hAnsiTheme="minorEastAsia" w:hint="eastAsia"/>
          <w:sz w:val="24"/>
          <w:szCs w:val="24"/>
        </w:rPr>
        <w:t>成本受市场影响小</w:t>
      </w:r>
      <w:r w:rsidR="00A26567">
        <w:rPr>
          <w:rFonts w:asciiTheme="minorEastAsia" w:hAnsiTheme="minorEastAsia" w:hint="eastAsia"/>
          <w:sz w:val="24"/>
          <w:szCs w:val="24"/>
        </w:rPr>
        <w:t>，</w:t>
      </w:r>
      <w:r w:rsidR="00DE68D5">
        <w:rPr>
          <w:rFonts w:asciiTheme="minorEastAsia" w:hAnsiTheme="minorEastAsia" w:hint="eastAsia"/>
          <w:sz w:val="24"/>
          <w:szCs w:val="24"/>
        </w:rPr>
        <w:t>盈利能力持续稳定</w:t>
      </w:r>
      <w:r w:rsidR="00A26567">
        <w:rPr>
          <w:rFonts w:asciiTheme="minorEastAsia" w:hAnsiTheme="minorEastAsia" w:hint="eastAsia"/>
          <w:sz w:val="24"/>
          <w:szCs w:val="24"/>
        </w:rPr>
        <w:t>；二是</w:t>
      </w:r>
      <w:r w:rsidR="00DE68D5">
        <w:rPr>
          <w:rFonts w:asciiTheme="minorEastAsia" w:hAnsiTheme="minorEastAsia" w:hint="eastAsia"/>
          <w:sz w:val="24"/>
          <w:szCs w:val="24"/>
        </w:rPr>
        <w:t>固定资产折旧大，</w:t>
      </w:r>
      <w:r w:rsidR="00A26567">
        <w:rPr>
          <w:rFonts w:asciiTheme="minorEastAsia" w:hAnsiTheme="minorEastAsia" w:hint="eastAsia"/>
          <w:sz w:val="24"/>
          <w:szCs w:val="24"/>
        </w:rPr>
        <w:t>经营性</w:t>
      </w:r>
      <w:r w:rsidR="00DE68D5">
        <w:rPr>
          <w:rFonts w:asciiTheme="minorEastAsia" w:hAnsiTheme="minorEastAsia" w:hint="eastAsia"/>
          <w:sz w:val="24"/>
          <w:szCs w:val="24"/>
        </w:rPr>
        <w:t>现金</w:t>
      </w:r>
      <w:r w:rsidR="00A26567">
        <w:rPr>
          <w:rFonts w:asciiTheme="minorEastAsia" w:hAnsiTheme="minorEastAsia" w:hint="eastAsia"/>
          <w:sz w:val="24"/>
          <w:szCs w:val="24"/>
        </w:rPr>
        <w:t>净</w:t>
      </w:r>
      <w:r w:rsidR="00DE68D5">
        <w:rPr>
          <w:rFonts w:asciiTheme="minorEastAsia" w:hAnsiTheme="minorEastAsia" w:hint="eastAsia"/>
          <w:sz w:val="24"/>
          <w:szCs w:val="24"/>
        </w:rPr>
        <w:t>流量</w:t>
      </w:r>
      <w:r w:rsidR="00A26567">
        <w:rPr>
          <w:rFonts w:asciiTheme="minorEastAsia" w:hAnsiTheme="minorEastAsia" w:hint="eastAsia"/>
          <w:sz w:val="24"/>
          <w:szCs w:val="24"/>
        </w:rPr>
        <w:t>更好；三是占用运营资金远低于石油化工。</w:t>
      </w:r>
    </w:p>
    <w:p w14:paraId="616EC272" w14:textId="1C994708" w:rsidR="0086125F" w:rsidRDefault="0086125F" w:rsidP="0086125F">
      <w:pPr>
        <w:spacing w:line="44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（以上数据为公司根据相关资料测算，仅代表公司观点。）</w:t>
      </w:r>
    </w:p>
    <w:p w14:paraId="677D91FA" w14:textId="5926E6C2" w:rsidR="00E00431" w:rsidRDefault="008E6156" w:rsidP="00DB0585">
      <w:pPr>
        <w:spacing w:line="44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问题</w:t>
      </w:r>
      <w:r w:rsidR="00624242">
        <w:rPr>
          <w:rFonts w:asciiTheme="minorEastAsia" w:hAnsiTheme="minorEastAsia"/>
          <w:b/>
          <w:sz w:val="24"/>
          <w:szCs w:val="24"/>
        </w:rPr>
        <w:t>7</w:t>
      </w:r>
      <w:r w:rsidR="00D810CC">
        <w:rPr>
          <w:rFonts w:asciiTheme="minorEastAsia" w:hAnsiTheme="minorEastAsia" w:hint="eastAsia"/>
          <w:b/>
          <w:sz w:val="24"/>
          <w:szCs w:val="24"/>
        </w:rPr>
        <w:t>：</w:t>
      </w:r>
      <w:r>
        <w:rPr>
          <w:rFonts w:asciiTheme="minorEastAsia" w:hAnsiTheme="minorEastAsia" w:hint="eastAsia"/>
          <w:b/>
          <w:sz w:val="24"/>
          <w:szCs w:val="24"/>
        </w:rPr>
        <w:t>公司上半年的业绩情况如何？</w:t>
      </w:r>
    </w:p>
    <w:p w14:paraId="57561E7A" w14:textId="77777777" w:rsidR="008E6156" w:rsidRDefault="008E6156" w:rsidP="008E6156">
      <w:pPr>
        <w:spacing w:line="440" w:lineRule="exact"/>
        <w:ind w:firstLineChars="200" w:firstLine="482"/>
        <w:rPr>
          <w:rFonts w:asciiTheme="minorEastAsia" w:hAnsiTheme="minorEastAsia"/>
          <w:b/>
          <w:sz w:val="24"/>
          <w:szCs w:val="24"/>
        </w:rPr>
      </w:pPr>
      <w:r>
        <w:rPr>
          <w:rFonts w:asciiTheme="minorEastAsia" w:hAnsiTheme="minorEastAsia" w:hint="eastAsia"/>
          <w:b/>
          <w:sz w:val="24"/>
          <w:szCs w:val="24"/>
        </w:rPr>
        <w:t>回复：</w:t>
      </w:r>
    </w:p>
    <w:p w14:paraId="1DDC156D" w14:textId="6A75008F" w:rsidR="008E6156" w:rsidRDefault="008E6156" w:rsidP="008E6156">
      <w:pPr>
        <w:spacing w:line="440" w:lineRule="exact"/>
        <w:ind w:firstLineChars="200" w:firstLine="480"/>
        <w:rPr>
          <w:rFonts w:asciiTheme="minorEastAsia" w:hAnsiTheme="minorEastAsia"/>
          <w:sz w:val="24"/>
          <w:szCs w:val="24"/>
        </w:rPr>
      </w:pPr>
      <w:r>
        <w:rPr>
          <w:rFonts w:asciiTheme="minorEastAsia" w:hAnsiTheme="minorEastAsia" w:cs="Times New Roman" w:hint="eastAsia"/>
          <w:sz w:val="24"/>
          <w:szCs w:val="24"/>
        </w:rPr>
        <w:t>2</w:t>
      </w:r>
      <w:r>
        <w:rPr>
          <w:rFonts w:asciiTheme="minorEastAsia" w:hAnsiTheme="minorEastAsia" w:cs="Times New Roman"/>
          <w:sz w:val="24"/>
          <w:szCs w:val="24"/>
        </w:rPr>
        <w:t>020</w:t>
      </w:r>
      <w:r>
        <w:rPr>
          <w:rFonts w:asciiTheme="minorEastAsia" w:hAnsiTheme="minorEastAsia" w:cs="Times New Roman" w:hint="eastAsia"/>
          <w:sz w:val="24"/>
          <w:szCs w:val="24"/>
        </w:rPr>
        <w:t>年上半年</w:t>
      </w:r>
      <w:r>
        <w:rPr>
          <w:rFonts w:asciiTheme="minorEastAsia" w:hAnsiTheme="minorEastAsia" w:cs="Times New Roman"/>
          <w:sz w:val="24"/>
          <w:szCs w:val="24"/>
        </w:rPr>
        <w:t>，公司严密做好疫情防控，化危为机，科研创新能力加速提升，生产经营指标再上新台阶</w:t>
      </w:r>
      <w:r w:rsidR="009714DD">
        <w:rPr>
          <w:rFonts w:asciiTheme="minorEastAsia" w:hAnsiTheme="minorEastAsia" w:cs="Times New Roman" w:hint="eastAsia"/>
          <w:sz w:val="24"/>
          <w:szCs w:val="24"/>
        </w:rPr>
        <w:t>。</w:t>
      </w:r>
      <w:r>
        <w:rPr>
          <w:rFonts w:asciiTheme="minorEastAsia" w:hAnsiTheme="minorEastAsia" w:cs="Times New Roman"/>
          <w:sz w:val="24"/>
          <w:szCs w:val="24"/>
        </w:rPr>
        <w:t>上半年实现营业收入75.20亿元，同比增长15.35%；利润总额23.54亿元，同比增长7.45%；归属于上市公司股东的净利润20.92亿元，同比增长10.75%；每股收益0.29元，同比增长3.57%。</w:t>
      </w:r>
      <w:r>
        <w:rPr>
          <w:rFonts w:asciiTheme="minorEastAsia" w:hAnsiTheme="minorEastAsia" w:cs="Times New Roman" w:hint="eastAsia"/>
          <w:sz w:val="24"/>
          <w:szCs w:val="24"/>
        </w:rPr>
        <w:t>总体来看，公司保持了</w:t>
      </w:r>
      <w:r>
        <w:rPr>
          <w:rFonts w:asciiTheme="minorEastAsia" w:hAnsiTheme="minorEastAsia" w:hint="eastAsia"/>
          <w:sz w:val="24"/>
          <w:szCs w:val="24"/>
        </w:rPr>
        <w:t>持续稳健的盈利能力，并且逐年增长；公司现金流充沛，自我造血能力很强。</w:t>
      </w:r>
    </w:p>
    <w:p w14:paraId="76C38972" w14:textId="77777777" w:rsidR="00DB0585" w:rsidRDefault="00DB0585" w:rsidP="00E00431">
      <w:pPr>
        <w:spacing w:line="440" w:lineRule="exact"/>
        <w:ind w:firstLineChars="200" w:firstLine="482"/>
        <w:contextualSpacing/>
        <w:rPr>
          <w:rFonts w:asciiTheme="minorEastAsia" w:hAnsiTheme="minorEastAsia"/>
          <w:b/>
          <w:sz w:val="24"/>
          <w:szCs w:val="24"/>
        </w:rPr>
      </w:pPr>
    </w:p>
    <w:p w14:paraId="1B9FE167" w14:textId="418A0CBE" w:rsidR="00E00431" w:rsidRDefault="004301F7" w:rsidP="00E00431">
      <w:pPr>
        <w:spacing w:line="44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2.</w:t>
      </w:r>
      <w:r w:rsidR="00E00431">
        <w:rPr>
          <w:rFonts w:asciiTheme="minorEastAsia" w:hAnsiTheme="minorEastAsia" w:hint="eastAsia"/>
          <w:b/>
          <w:sz w:val="24"/>
          <w:szCs w:val="24"/>
        </w:rPr>
        <w:t>投资者关注的其他问题</w:t>
      </w:r>
      <w:r w:rsidR="009E6382">
        <w:rPr>
          <w:rFonts w:asciiTheme="minorEastAsia" w:hAnsiTheme="minorEastAsia" w:hint="eastAsia"/>
          <w:b/>
          <w:sz w:val="24"/>
          <w:szCs w:val="24"/>
        </w:rPr>
        <w:t>交流</w:t>
      </w:r>
    </w:p>
    <w:p w14:paraId="3ED80F29" w14:textId="458AC734" w:rsidR="001A5305" w:rsidRDefault="001A5305" w:rsidP="001A5305">
      <w:pPr>
        <w:spacing w:line="44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问题</w:t>
      </w:r>
      <w:r>
        <w:rPr>
          <w:rFonts w:asciiTheme="minorEastAsia" w:hAnsiTheme="minorEastAsia"/>
          <w:b/>
          <w:sz w:val="24"/>
          <w:szCs w:val="24"/>
        </w:rPr>
        <w:t>1</w:t>
      </w:r>
      <w:r>
        <w:rPr>
          <w:rFonts w:asciiTheme="minorEastAsia" w:hAnsiTheme="minorEastAsia" w:hint="eastAsia"/>
          <w:b/>
          <w:sz w:val="24"/>
          <w:szCs w:val="24"/>
        </w:rPr>
        <w:t>：公司如何做好研发创新和成本控制？您认为未来三年公司的风险是什么？</w:t>
      </w:r>
    </w:p>
    <w:p w14:paraId="01CA606E" w14:textId="77777777" w:rsidR="001A5305" w:rsidRPr="00005E4D" w:rsidRDefault="001A5305" w:rsidP="001A5305">
      <w:pPr>
        <w:spacing w:line="440" w:lineRule="exact"/>
        <w:ind w:firstLineChars="200" w:firstLine="482"/>
        <w:contextualSpacing/>
        <w:rPr>
          <w:rFonts w:asciiTheme="minorEastAsia" w:hAnsiTheme="minorEastAsia"/>
          <w:b/>
          <w:sz w:val="24"/>
          <w:szCs w:val="24"/>
        </w:rPr>
      </w:pPr>
      <w:r w:rsidRPr="00005E4D">
        <w:rPr>
          <w:rFonts w:asciiTheme="minorEastAsia" w:hAnsiTheme="minorEastAsia" w:hint="eastAsia"/>
          <w:b/>
          <w:sz w:val="24"/>
          <w:szCs w:val="24"/>
        </w:rPr>
        <w:t>回复：</w:t>
      </w:r>
    </w:p>
    <w:p w14:paraId="5FFC0B15" w14:textId="77777777" w:rsidR="00CE0A09" w:rsidRDefault="001A5305" w:rsidP="001A5305">
      <w:pPr>
        <w:spacing w:line="44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研发方面</w:t>
      </w:r>
      <w:r w:rsidR="00CE0A09">
        <w:rPr>
          <w:rFonts w:asciiTheme="minorEastAsia" w:hAnsiTheme="minorEastAsia" w:hint="eastAsia"/>
          <w:sz w:val="24"/>
          <w:szCs w:val="24"/>
        </w:rPr>
        <w:t>：</w:t>
      </w:r>
    </w:p>
    <w:p w14:paraId="4BE208D8" w14:textId="6341FE51" w:rsidR="001A5305" w:rsidRDefault="001A5305" w:rsidP="001A5305">
      <w:pPr>
        <w:spacing w:line="44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今年公司成立了宝丰（上海）研究院，作为公司科技创新、技术交流、人才培养的引智平台，已经开始发力。上半年，高效开发了市场急需的聚丙烯纤维料、熔喷料、薄壁注塑料，高密度聚乙烯中空料、高强度双峰薄膜料、耐候棚膜用线性聚乙烯专用料等产品，公司聚烯烃专用料比率和市场影响力明显提升。此外，通过专用料开发延</w:t>
      </w:r>
      <w:r>
        <w:rPr>
          <w:rFonts w:asciiTheme="minorEastAsia" w:hAnsiTheme="minorEastAsia" w:hint="eastAsia"/>
          <w:sz w:val="24"/>
          <w:szCs w:val="24"/>
        </w:rPr>
        <w:lastRenderedPageBreak/>
        <w:t>伸产业链，已与下游防水材料、管材、食品包装加工企业初步建立了合作关系。后期，我们将以产品研发创新为切入点，重点研究解决影响生产装置产能利用的瓶颈问题，逐步向核心技术研发方向迈进，公司计划加大研发创新力度，通过机制改革培养研发团队，进一步提升研发水平。</w:t>
      </w:r>
    </w:p>
    <w:p w14:paraId="48BFE736" w14:textId="0A07CFBA" w:rsidR="007E3965" w:rsidRDefault="001A5305" w:rsidP="001A5305">
      <w:pPr>
        <w:spacing w:line="44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成本控制</w:t>
      </w:r>
      <w:r w:rsidR="007E3965">
        <w:rPr>
          <w:rFonts w:asciiTheme="minorEastAsia" w:hAnsiTheme="minorEastAsia" w:hint="eastAsia"/>
          <w:sz w:val="24"/>
          <w:szCs w:val="24"/>
        </w:rPr>
        <w:t>方面</w:t>
      </w:r>
      <w:r w:rsidR="00CE0A09">
        <w:rPr>
          <w:rFonts w:asciiTheme="minorEastAsia" w:hAnsiTheme="minorEastAsia" w:hint="eastAsia"/>
          <w:sz w:val="24"/>
          <w:szCs w:val="24"/>
        </w:rPr>
        <w:t>：</w:t>
      </w:r>
    </w:p>
    <w:p w14:paraId="397A18BE" w14:textId="0B267BFF" w:rsidR="001A5305" w:rsidRDefault="007E3965" w:rsidP="001A5305">
      <w:pPr>
        <w:spacing w:line="44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第一，</w:t>
      </w:r>
      <w:r w:rsidR="00A72489">
        <w:rPr>
          <w:rFonts w:asciiTheme="minorEastAsia" w:hAnsiTheme="minorEastAsia" w:hint="eastAsia"/>
          <w:sz w:val="24"/>
          <w:szCs w:val="24"/>
        </w:rPr>
        <w:t>原料成本占</w:t>
      </w:r>
      <w:r w:rsidR="001A5305">
        <w:rPr>
          <w:rFonts w:asciiTheme="minorEastAsia" w:hAnsiTheme="minorEastAsia" w:hint="eastAsia"/>
          <w:sz w:val="24"/>
          <w:szCs w:val="24"/>
        </w:rPr>
        <w:t>总成本的60%以上，所以我们始终在强调提高原料转化率的问题</w:t>
      </w:r>
      <w:r>
        <w:rPr>
          <w:rFonts w:asciiTheme="minorEastAsia" w:hAnsiTheme="minorEastAsia" w:hint="eastAsia"/>
          <w:sz w:val="24"/>
          <w:szCs w:val="24"/>
        </w:rPr>
        <w:t>。</w:t>
      </w:r>
      <w:r w:rsidR="001A5305">
        <w:rPr>
          <w:rFonts w:asciiTheme="minorEastAsia" w:hAnsiTheme="minorEastAsia" w:hint="eastAsia"/>
          <w:sz w:val="24"/>
          <w:szCs w:val="24"/>
        </w:rPr>
        <w:t>近年来，公司一直致力于原料转化率的提升，焦点是掌握工艺指标的区间。前端涉及到原料性质、配煤、氧煤比、蒸汽品质、MTO反应器工况、生产工艺、催化剂等等，末端抓回渣残碳量，几方面一起发力找到工艺指标波动的曲线，从而将原料转化率控制在最好水平。今年上半年，甲醇一厂通过优化配煤方案，使气化装置运行更稳定、粉煤燃烧更充分，煤醇比由上年的1.55降至1.5，节约原料煤（折标煤）3万吨；烯烃一厂通过改用性能相同、价格更低的催化剂，催化剂成本降低30%，节约成本1000多万元；烯烃二厂甲醇制烯烃的单耗降至2.87，处于行业领先水平。</w:t>
      </w:r>
    </w:p>
    <w:p w14:paraId="1C140C70" w14:textId="77777777" w:rsidR="001A5305" w:rsidRDefault="001A5305" w:rsidP="001A5305">
      <w:pPr>
        <w:spacing w:line="44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第二，人工成本。一是提高员工的人均收入，二是通过提高自动化程度来提升效率，控制单位产品的人工成本。</w:t>
      </w:r>
    </w:p>
    <w:p w14:paraId="482DEF3E" w14:textId="77777777" w:rsidR="001A5305" w:rsidRDefault="001A5305" w:rsidP="001A5305">
      <w:pPr>
        <w:spacing w:line="44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第三，降低能耗。公司花了五年时间解决蒸汽冷凝液的回收问题，现在蒸汽冷凝液回收率达到了98%，生产废水已经全部处理回收利用。</w:t>
      </w:r>
    </w:p>
    <w:p w14:paraId="253FED19" w14:textId="68DFC6F1" w:rsidR="001A5305" w:rsidRDefault="001A5305" w:rsidP="001A5305">
      <w:pPr>
        <w:spacing w:line="44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第四，控制期间费用。一是财务费用，大家可能发现今年上半年负债增加了，主要是为三</w:t>
      </w:r>
      <w:r w:rsidR="007E3965">
        <w:rPr>
          <w:rFonts w:asciiTheme="minorEastAsia" w:hAnsiTheme="minorEastAsia" w:hint="eastAsia"/>
          <w:sz w:val="24"/>
          <w:szCs w:val="24"/>
        </w:rPr>
        <w:t>期</w:t>
      </w:r>
      <w:r>
        <w:rPr>
          <w:rFonts w:asciiTheme="minorEastAsia" w:hAnsiTheme="minorEastAsia" w:hint="eastAsia"/>
          <w:sz w:val="24"/>
          <w:szCs w:val="24"/>
        </w:rPr>
        <w:t>烯烃项目建设做准备，增加了部分长期借款；同时，为了优化借款结构，用一部分长期借款置换了短期借款；二是销售费用，在运输上我们采取“公铁结合”的方式，综合考虑产品运输方式和运价来选择成本最低的运输方式。三是管理费用，通过不断优化组织架构和科学的管理方式来控制管理费用，所以请投资者放心，公司一定会持续发挥我们的成本优势，确保所有股东的利益。</w:t>
      </w:r>
    </w:p>
    <w:p w14:paraId="035E8E2E" w14:textId="77777777" w:rsidR="00CE0A09" w:rsidRDefault="001A5305" w:rsidP="001A5305">
      <w:pPr>
        <w:spacing w:line="44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关于风险</w:t>
      </w:r>
      <w:r w:rsidR="00CE0A09">
        <w:rPr>
          <w:rFonts w:asciiTheme="minorEastAsia" w:hAnsiTheme="minorEastAsia" w:hint="eastAsia"/>
          <w:sz w:val="24"/>
          <w:szCs w:val="24"/>
        </w:rPr>
        <w:t>：</w:t>
      </w:r>
    </w:p>
    <w:p w14:paraId="2077AE2D" w14:textId="5D8131EE" w:rsidR="001A5305" w:rsidRPr="001A5305" w:rsidRDefault="001A5305" w:rsidP="001A5305">
      <w:pPr>
        <w:spacing w:line="44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目前面临的最主要的风险为固定资产投资风险和市场风险，首先我们战略方向不能出现偏差，公司目前将主要精力放在</w:t>
      </w:r>
      <w:r w:rsidR="007E3965">
        <w:rPr>
          <w:rFonts w:asciiTheme="minorEastAsia" w:hAnsiTheme="minorEastAsia" w:hint="eastAsia"/>
          <w:sz w:val="24"/>
          <w:szCs w:val="24"/>
        </w:rPr>
        <w:t>市场</w:t>
      </w:r>
      <w:r>
        <w:rPr>
          <w:rFonts w:asciiTheme="minorEastAsia" w:hAnsiTheme="minorEastAsia" w:hint="eastAsia"/>
          <w:sz w:val="24"/>
          <w:szCs w:val="24"/>
        </w:rPr>
        <w:t>研究</w:t>
      </w:r>
      <w:r w:rsidR="007E3965">
        <w:rPr>
          <w:rFonts w:asciiTheme="minorEastAsia" w:hAnsiTheme="minorEastAsia" w:hint="eastAsia"/>
          <w:sz w:val="24"/>
          <w:szCs w:val="24"/>
        </w:rPr>
        <w:t>、</w:t>
      </w:r>
      <w:r>
        <w:rPr>
          <w:rFonts w:asciiTheme="minorEastAsia" w:hAnsiTheme="minorEastAsia" w:hint="eastAsia"/>
          <w:sz w:val="24"/>
          <w:szCs w:val="24"/>
        </w:rPr>
        <w:t>投资方向研究，保证固定资产投资和市场方向一致，同时再将我们运行了十几年的全面预算管理思想融入到新项目建设中，确保每个环节受控，降低风险。</w:t>
      </w:r>
    </w:p>
    <w:p w14:paraId="7BB77987" w14:textId="14F44E4C" w:rsidR="00C9365D" w:rsidRDefault="00ED4A05" w:rsidP="00BA2947">
      <w:pPr>
        <w:spacing w:line="44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问题</w:t>
      </w:r>
      <w:r w:rsidR="00F43C70">
        <w:rPr>
          <w:rFonts w:asciiTheme="minorEastAsia" w:hAnsiTheme="minorEastAsia"/>
          <w:b/>
          <w:sz w:val="24"/>
          <w:szCs w:val="24"/>
        </w:rPr>
        <w:t>2</w:t>
      </w:r>
      <w:r>
        <w:rPr>
          <w:rFonts w:asciiTheme="minorEastAsia" w:hAnsiTheme="minorEastAsia" w:hint="eastAsia"/>
          <w:b/>
          <w:sz w:val="24"/>
          <w:szCs w:val="24"/>
        </w:rPr>
        <w:t>：公司产品在高端化和差异化上是否有规划的时间表？</w:t>
      </w:r>
      <w:r w:rsidR="007E3965">
        <w:rPr>
          <w:rFonts w:asciiTheme="minorEastAsia" w:hAnsiTheme="minorEastAsia" w:hint="eastAsia"/>
          <w:b/>
          <w:sz w:val="24"/>
          <w:szCs w:val="24"/>
        </w:rPr>
        <w:t>高端产品的</w:t>
      </w:r>
      <w:r>
        <w:rPr>
          <w:rFonts w:asciiTheme="minorEastAsia" w:hAnsiTheme="minorEastAsia" w:hint="eastAsia"/>
          <w:b/>
          <w:sz w:val="24"/>
          <w:szCs w:val="24"/>
        </w:rPr>
        <w:t>经济效</w:t>
      </w:r>
      <w:r>
        <w:rPr>
          <w:rFonts w:asciiTheme="minorEastAsia" w:hAnsiTheme="minorEastAsia" w:hint="eastAsia"/>
          <w:b/>
          <w:sz w:val="24"/>
          <w:szCs w:val="24"/>
        </w:rPr>
        <w:lastRenderedPageBreak/>
        <w:t>益如何？</w:t>
      </w:r>
    </w:p>
    <w:p w14:paraId="48BE28FA" w14:textId="77777777" w:rsidR="00C9365D" w:rsidRPr="00005E4D" w:rsidRDefault="00ED4A05" w:rsidP="00E6313C">
      <w:pPr>
        <w:spacing w:line="440" w:lineRule="exact"/>
        <w:ind w:firstLineChars="200" w:firstLine="482"/>
        <w:contextualSpacing/>
        <w:rPr>
          <w:rFonts w:asciiTheme="minorEastAsia" w:hAnsiTheme="minorEastAsia"/>
          <w:b/>
          <w:sz w:val="24"/>
          <w:szCs w:val="24"/>
        </w:rPr>
      </w:pPr>
      <w:r w:rsidRPr="00005E4D">
        <w:rPr>
          <w:rFonts w:asciiTheme="minorEastAsia" w:hAnsiTheme="minorEastAsia" w:hint="eastAsia"/>
          <w:b/>
          <w:sz w:val="24"/>
          <w:szCs w:val="24"/>
        </w:rPr>
        <w:t>回复：</w:t>
      </w:r>
    </w:p>
    <w:p w14:paraId="4236DF41" w14:textId="39CB816F" w:rsidR="00C9365D" w:rsidRDefault="00ED4A05" w:rsidP="00E6313C">
      <w:pPr>
        <w:spacing w:line="44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上半年，公司研发费用投入6,570万元，同比增长</w:t>
      </w:r>
      <w:r w:rsidR="00CF7621">
        <w:rPr>
          <w:rFonts w:asciiTheme="minorEastAsia" w:hAnsiTheme="minorEastAsia" w:hint="eastAsia"/>
          <w:sz w:val="24"/>
          <w:szCs w:val="24"/>
        </w:rPr>
        <w:t>1</w:t>
      </w:r>
      <w:r>
        <w:rPr>
          <w:rFonts w:asciiTheme="minorEastAsia" w:hAnsiTheme="minorEastAsia" w:hint="eastAsia"/>
          <w:sz w:val="24"/>
          <w:szCs w:val="24"/>
        </w:rPr>
        <w:t>246%。根据市场和客户需求，开发了6个新牌号聚乙烯、聚丙烯产品，增效8460万元。今年下半年重点发力目标将在PE管材料、聚乙烯双峰产品、茂金属聚乙烯产品等高端产品上。与此同时，除了高端产品，通用料方面也要打造出具有宝丰特色的王牌产品。新产品的开发需要一个过程，不是一蹴而就，公司会根据市场需求、生产装置特性以及高端产品技术壁垒方面统筹规划，实现新产品的开发和</w:t>
      </w:r>
      <w:r w:rsidR="007E3965">
        <w:rPr>
          <w:rFonts w:asciiTheme="minorEastAsia" w:hAnsiTheme="minorEastAsia" w:hint="eastAsia"/>
          <w:sz w:val="24"/>
          <w:szCs w:val="24"/>
        </w:rPr>
        <w:t>储备</w:t>
      </w:r>
      <w:r>
        <w:rPr>
          <w:rFonts w:asciiTheme="minorEastAsia" w:hAnsiTheme="minorEastAsia" w:hint="eastAsia"/>
          <w:sz w:val="24"/>
          <w:szCs w:val="24"/>
        </w:rPr>
        <w:t>。公司在新产品方面的研发和准备还要进一步加大力度，下一步要详细梳理高端聚烯烃产品的现状和问题，从公司装置特点、技术储备、研发能力、产品预计效益等方面梳理需要解决的问题，做出详细的规划，做好</w:t>
      </w:r>
      <w:r w:rsidR="007E3965">
        <w:rPr>
          <w:rFonts w:asciiTheme="minorEastAsia" w:hAnsiTheme="minorEastAsia" w:hint="eastAsia"/>
          <w:sz w:val="24"/>
          <w:szCs w:val="24"/>
        </w:rPr>
        <w:t>高端</w:t>
      </w:r>
      <w:r>
        <w:rPr>
          <w:rFonts w:asciiTheme="minorEastAsia" w:hAnsiTheme="minorEastAsia" w:hint="eastAsia"/>
          <w:sz w:val="24"/>
          <w:szCs w:val="24"/>
        </w:rPr>
        <w:t>产品的开发和创新。</w:t>
      </w:r>
    </w:p>
    <w:p w14:paraId="4E1F91AF" w14:textId="7A1689E0" w:rsidR="00C9365D" w:rsidRDefault="00ED4A05" w:rsidP="00E6313C">
      <w:pPr>
        <w:spacing w:line="44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公司一季度净利润8.2</w:t>
      </w:r>
      <w:r>
        <w:rPr>
          <w:rFonts w:asciiTheme="minorEastAsia" w:hAnsiTheme="minorEastAsia"/>
          <w:sz w:val="24"/>
          <w:szCs w:val="24"/>
        </w:rPr>
        <w:t>2</w:t>
      </w:r>
      <w:r>
        <w:rPr>
          <w:rFonts w:asciiTheme="minorEastAsia" w:hAnsiTheme="minorEastAsia" w:hint="eastAsia"/>
          <w:sz w:val="24"/>
          <w:szCs w:val="24"/>
        </w:rPr>
        <w:t>亿元，二季度净利润12</w:t>
      </w:r>
      <w:r>
        <w:rPr>
          <w:rFonts w:asciiTheme="minorEastAsia" w:hAnsiTheme="minorEastAsia"/>
          <w:sz w:val="24"/>
          <w:szCs w:val="24"/>
        </w:rPr>
        <w:t>.7</w:t>
      </w:r>
      <w:r>
        <w:rPr>
          <w:rFonts w:asciiTheme="minorEastAsia" w:hAnsiTheme="minorEastAsia" w:hint="eastAsia"/>
          <w:sz w:val="24"/>
          <w:szCs w:val="24"/>
        </w:rPr>
        <w:t>亿元，环比增长5</w:t>
      </w:r>
      <w:r>
        <w:rPr>
          <w:rFonts w:asciiTheme="minorEastAsia" w:hAnsiTheme="minorEastAsia"/>
          <w:sz w:val="24"/>
          <w:szCs w:val="24"/>
        </w:rPr>
        <w:t>4.5</w:t>
      </w:r>
      <w:r>
        <w:rPr>
          <w:rFonts w:asciiTheme="minorEastAsia" w:hAnsiTheme="minorEastAsia" w:hint="eastAsia"/>
          <w:sz w:val="24"/>
          <w:szCs w:val="24"/>
        </w:rPr>
        <w:t>%，这其中转产高端化产品贡献了7%的效益。所以下一步走高端化和差异化路线将是我们坚定不移的战略目标。</w:t>
      </w:r>
    </w:p>
    <w:p w14:paraId="0307AB4F" w14:textId="3AF1D1F2" w:rsidR="00C9365D" w:rsidRDefault="00ED4A05" w:rsidP="00E6313C">
      <w:pPr>
        <w:spacing w:line="44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问题</w:t>
      </w:r>
      <w:r w:rsidR="00130BC7">
        <w:rPr>
          <w:rFonts w:asciiTheme="minorEastAsia" w:hAnsiTheme="minorEastAsia"/>
          <w:b/>
          <w:sz w:val="24"/>
          <w:szCs w:val="24"/>
        </w:rPr>
        <w:t>3</w:t>
      </w:r>
      <w:r>
        <w:rPr>
          <w:rFonts w:asciiTheme="minorEastAsia" w:hAnsiTheme="minorEastAsia" w:hint="eastAsia"/>
          <w:b/>
          <w:sz w:val="24"/>
          <w:szCs w:val="24"/>
        </w:rPr>
        <w:t>：目前国内国外同行在沿海地区大量建设炼化装置，公司如何应对竞争？公司如何发挥优势，克服劣势？</w:t>
      </w:r>
    </w:p>
    <w:p w14:paraId="5843A833" w14:textId="77777777" w:rsidR="00C9365D" w:rsidRPr="00005E4D" w:rsidRDefault="00ED4A05" w:rsidP="00E6313C">
      <w:pPr>
        <w:spacing w:line="440" w:lineRule="exact"/>
        <w:ind w:firstLineChars="200" w:firstLine="482"/>
        <w:contextualSpacing/>
        <w:rPr>
          <w:rFonts w:asciiTheme="minorEastAsia" w:hAnsiTheme="minorEastAsia"/>
          <w:b/>
          <w:sz w:val="24"/>
          <w:szCs w:val="24"/>
        </w:rPr>
      </w:pPr>
      <w:r w:rsidRPr="00005E4D">
        <w:rPr>
          <w:rFonts w:asciiTheme="minorEastAsia" w:hAnsiTheme="minorEastAsia" w:hint="eastAsia"/>
          <w:b/>
          <w:sz w:val="24"/>
          <w:szCs w:val="24"/>
        </w:rPr>
        <w:t>回复：</w:t>
      </w:r>
    </w:p>
    <w:p w14:paraId="369896B4" w14:textId="723911D4" w:rsidR="00C9365D" w:rsidRDefault="00ED4A05" w:rsidP="000F33FC">
      <w:pPr>
        <w:spacing w:line="44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近年来，沿海布局了一批超大规模石油炼化装置，我们国家去年消耗的7亿吨原油，有5亿吨是进口，石油炼化快速扩张是有风险的。总书记在民营企业家座谈会上谈到：要面向未来，逐步形成以国内大循环为主体，国内国际双循环相互促进新发展格局。在十九大报告中也提过：当今世界面临百年未有之大变局，而今</w:t>
      </w:r>
      <w:r w:rsidR="00A72489">
        <w:rPr>
          <w:rFonts w:asciiTheme="minorEastAsia" w:hAnsiTheme="minorEastAsia" w:hint="eastAsia"/>
          <w:sz w:val="24"/>
          <w:szCs w:val="24"/>
        </w:rPr>
        <w:t>年我国面临着复杂的国际形势，我们国家更要关注能源安全问题。我国</w:t>
      </w:r>
      <w:r>
        <w:rPr>
          <w:rFonts w:asciiTheme="minorEastAsia" w:hAnsiTheme="minorEastAsia" w:hint="eastAsia"/>
          <w:sz w:val="24"/>
          <w:szCs w:val="24"/>
        </w:rPr>
        <w:t>煤炭资源丰富，尽管在现代煤化工发展的道路上遇到了这样那样的问题，但这些问题都是发展带来的问题，只有通过发展</w:t>
      </w:r>
      <w:r w:rsidR="00B42CB6">
        <w:rPr>
          <w:rFonts w:asciiTheme="minorEastAsia" w:hAnsiTheme="minorEastAsia" w:hint="eastAsia"/>
          <w:sz w:val="24"/>
          <w:szCs w:val="24"/>
        </w:rPr>
        <w:t>才能</w:t>
      </w:r>
      <w:r>
        <w:rPr>
          <w:rFonts w:asciiTheme="minorEastAsia" w:hAnsiTheme="minorEastAsia" w:hint="eastAsia"/>
          <w:sz w:val="24"/>
          <w:szCs w:val="24"/>
        </w:rPr>
        <w:t>解决一个又一个的问题，现代煤化工才会得到质的飞跃。宝丰能源最大的优势在于区位优势和精细化管理优势，</w:t>
      </w:r>
      <w:r w:rsidR="00BF4D95">
        <w:rPr>
          <w:rFonts w:asciiTheme="minorEastAsia" w:hAnsiTheme="minorEastAsia" w:hint="eastAsia"/>
          <w:sz w:val="24"/>
          <w:szCs w:val="24"/>
        </w:rPr>
        <w:t>公司</w:t>
      </w:r>
      <w:r>
        <w:rPr>
          <w:rFonts w:asciiTheme="minorEastAsia" w:hAnsiTheme="minorEastAsia" w:hint="eastAsia"/>
          <w:sz w:val="24"/>
          <w:szCs w:val="24"/>
        </w:rPr>
        <w:t>地处我国能源金三角，资源储备充足，公司成本管控能力强，只要油价不长期低于35美元，公司就具备显著的成本优势。当然，公司与大型石油炼化企业相比，在人才积累、技术储备、研发创新能力方面还存在差距，我们也会继续努力，进一步提升企业软实力。</w:t>
      </w:r>
    </w:p>
    <w:p w14:paraId="4A3AE8FF" w14:textId="77777777" w:rsidR="00731538" w:rsidRDefault="00731538" w:rsidP="000F33FC">
      <w:pPr>
        <w:spacing w:line="440" w:lineRule="exact"/>
        <w:ind w:firstLineChars="200" w:firstLine="482"/>
        <w:contextualSpacing/>
        <w:rPr>
          <w:rFonts w:asciiTheme="minorEastAsia" w:hAnsiTheme="minorEastAsia"/>
          <w:b/>
          <w:sz w:val="24"/>
          <w:szCs w:val="24"/>
        </w:rPr>
      </w:pPr>
    </w:p>
    <w:p w14:paraId="7C0C7143" w14:textId="74B526A4" w:rsidR="001272C0" w:rsidRPr="000F33FC" w:rsidRDefault="00664A6C" w:rsidP="000F33FC">
      <w:pPr>
        <w:spacing w:line="44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lastRenderedPageBreak/>
        <w:t>3.</w:t>
      </w:r>
      <w:r w:rsidR="00130BC7">
        <w:rPr>
          <w:rFonts w:asciiTheme="minorEastAsia" w:hAnsiTheme="minorEastAsia" w:hint="eastAsia"/>
          <w:b/>
          <w:sz w:val="24"/>
          <w:szCs w:val="24"/>
        </w:rPr>
        <w:t>投资者反馈交流情况</w:t>
      </w:r>
    </w:p>
    <w:p w14:paraId="43B4CD27" w14:textId="356415A7" w:rsidR="006768C3" w:rsidRDefault="00130BC7" w:rsidP="000F33FC">
      <w:pPr>
        <w:spacing w:line="440" w:lineRule="exact"/>
        <w:ind w:firstLineChars="200" w:firstLine="482"/>
        <w:rPr>
          <w:rFonts w:asciiTheme="minorEastAsia" w:hAnsiTheme="minorEastAsia"/>
          <w:b/>
          <w:sz w:val="24"/>
          <w:szCs w:val="24"/>
        </w:rPr>
      </w:pPr>
      <w:r>
        <w:rPr>
          <w:rFonts w:asciiTheme="minorEastAsia" w:hAnsiTheme="minorEastAsia" w:hint="eastAsia"/>
          <w:b/>
          <w:sz w:val="24"/>
          <w:szCs w:val="24"/>
        </w:rPr>
        <w:t>交流座谈中，公司对投资者调研表示诚挚的</w:t>
      </w:r>
      <w:r w:rsidR="004B04FC">
        <w:rPr>
          <w:rFonts w:asciiTheme="minorEastAsia" w:hAnsiTheme="minorEastAsia" w:hint="eastAsia"/>
          <w:b/>
          <w:sz w:val="24"/>
          <w:szCs w:val="24"/>
        </w:rPr>
        <w:t>欢迎，</w:t>
      </w:r>
      <w:r>
        <w:rPr>
          <w:rFonts w:asciiTheme="minorEastAsia" w:hAnsiTheme="minorEastAsia" w:hint="eastAsia"/>
          <w:b/>
          <w:sz w:val="24"/>
          <w:szCs w:val="24"/>
        </w:rPr>
        <w:t>并指出：</w:t>
      </w:r>
      <w:r w:rsidR="004B04FC">
        <w:rPr>
          <w:rFonts w:asciiTheme="minorEastAsia" w:hAnsiTheme="minorEastAsia" w:hint="eastAsia"/>
          <w:b/>
          <w:sz w:val="24"/>
          <w:szCs w:val="24"/>
        </w:rPr>
        <w:t>尽管公司</w:t>
      </w:r>
      <w:r w:rsidR="0019572A">
        <w:rPr>
          <w:rFonts w:asciiTheme="minorEastAsia" w:hAnsiTheme="minorEastAsia" w:hint="eastAsia"/>
          <w:b/>
          <w:sz w:val="24"/>
          <w:szCs w:val="24"/>
        </w:rPr>
        <w:t>在</w:t>
      </w:r>
      <w:r w:rsidR="004B04FC">
        <w:rPr>
          <w:rFonts w:asciiTheme="minorEastAsia" w:hAnsiTheme="minorEastAsia" w:hint="eastAsia"/>
          <w:b/>
          <w:sz w:val="24"/>
          <w:szCs w:val="24"/>
        </w:rPr>
        <w:t>成本控制、产品结构、精细化管理方面</w:t>
      </w:r>
      <w:r>
        <w:rPr>
          <w:rFonts w:asciiTheme="minorEastAsia" w:hAnsiTheme="minorEastAsia" w:hint="eastAsia"/>
          <w:b/>
          <w:sz w:val="24"/>
          <w:szCs w:val="24"/>
        </w:rPr>
        <w:t>取得了一些成绩，企业近几年的经营业绩也一直处于逐步递增的状态，但</w:t>
      </w:r>
      <w:r w:rsidR="004B04FC">
        <w:rPr>
          <w:rFonts w:asciiTheme="minorEastAsia" w:hAnsiTheme="minorEastAsia" w:hint="eastAsia"/>
          <w:b/>
          <w:sz w:val="24"/>
          <w:szCs w:val="24"/>
        </w:rPr>
        <w:t>与国内外先进大型企业相比，还存在</w:t>
      </w:r>
      <w:r w:rsidR="00A33E65">
        <w:rPr>
          <w:rFonts w:asciiTheme="minorEastAsia" w:hAnsiTheme="minorEastAsia" w:hint="eastAsia"/>
          <w:b/>
          <w:sz w:val="24"/>
          <w:szCs w:val="24"/>
        </w:rPr>
        <w:t>一定</w:t>
      </w:r>
      <w:r>
        <w:rPr>
          <w:rFonts w:asciiTheme="minorEastAsia" w:hAnsiTheme="minorEastAsia" w:hint="eastAsia"/>
          <w:b/>
          <w:sz w:val="24"/>
          <w:szCs w:val="24"/>
        </w:rPr>
        <w:t>差距，提升的空间还很大，希望广大</w:t>
      </w:r>
      <w:r w:rsidR="004B04FC">
        <w:rPr>
          <w:rFonts w:asciiTheme="minorEastAsia" w:hAnsiTheme="minorEastAsia" w:hint="eastAsia"/>
          <w:b/>
          <w:sz w:val="24"/>
          <w:szCs w:val="24"/>
        </w:rPr>
        <w:t>投资者多</w:t>
      </w:r>
      <w:r>
        <w:rPr>
          <w:rFonts w:asciiTheme="minorEastAsia" w:hAnsiTheme="minorEastAsia" w:hint="eastAsia"/>
          <w:b/>
          <w:sz w:val="24"/>
          <w:szCs w:val="24"/>
        </w:rPr>
        <w:t>提</w:t>
      </w:r>
      <w:r w:rsidR="004B04FC">
        <w:rPr>
          <w:rFonts w:asciiTheme="minorEastAsia" w:hAnsiTheme="minorEastAsia" w:hint="eastAsia"/>
          <w:b/>
          <w:sz w:val="24"/>
          <w:szCs w:val="24"/>
        </w:rPr>
        <w:t>宝贵意见</w:t>
      </w:r>
      <w:r>
        <w:rPr>
          <w:rFonts w:asciiTheme="minorEastAsia" w:hAnsiTheme="minorEastAsia" w:hint="eastAsia"/>
          <w:b/>
          <w:sz w:val="24"/>
          <w:szCs w:val="24"/>
        </w:rPr>
        <w:t>。随后，与会部分投资者代表进行了现场反馈：</w:t>
      </w:r>
    </w:p>
    <w:p w14:paraId="4CFA900D" w14:textId="64E7242E" w:rsidR="000F33FC" w:rsidRDefault="000F33FC" w:rsidP="000F33FC">
      <w:pPr>
        <w:spacing w:line="440" w:lineRule="exact"/>
        <w:ind w:firstLineChars="200" w:firstLine="482"/>
        <w:rPr>
          <w:rFonts w:asciiTheme="minorEastAsia" w:hAnsiTheme="minorEastAsia"/>
          <w:sz w:val="24"/>
          <w:szCs w:val="24"/>
        </w:rPr>
      </w:pPr>
      <w:r w:rsidRPr="000F33FC">
        <w:rPr>
          <w:rFonts w:asciiTheme="minorEastAsia" w:hAnsiTheme="minorEastAsia" w:hint="eastAsia"/>
          <w:b/>
          <w:sz w:val="24"/>
          <w:szCs w:val="24"/>
        </w:rPr>
        <w:t>分析师：</w:t>
      </w:r>
      <w:r w:rsidRPr="000F33FC">
        <w:rPr>
          <w:rFonts w:asciiTheme="minorEastAsia" w:hAnsiTheme="minorEastAsia"/>
          <w:sz w:val="24"/>
          <w:szCs w:val="24"/>
        </w:rPr>
        <w:t>公司煤基新材料循环经济产业链</w:t>
      </w:r>
      <w:proofErr w:type="gramStart"/>
      <w:r w:rsidRPr="000F33FC">
        <w:rPr>
          <w:rFonts w:asciiTheme="minorEastAsia" w:hAnsiTheme="minorEastAsia"/>
          <w:sz w:val="24"/>
          <w:szCs w:val="24"/>
        </w:rPr>
        <w:t>集合高</w:t>
      </w:r>
      <w:proofErr w:type="gramEnd"/>
      <w:r w:rsidRPr="000F33FC">
        <w:rPr>
          <w:rFonts w:asciiTheme="minorEastAsia" w:hAnsiTheme="minorEastAsia"/>
          <w:sz w:val="24"/>
          <w:szCs w:val="24"/>
        </w:rPr>
        <w:t>端化、绿色化、规模化、集约化的综合优势，令参观者赞叹不已</w:t>
      </w:r>
      <w:proofErr w:type="gramStart"/>
      <w:r w:rsidRPr="000F33FC">
        <w:rPr>
          <w:rFonts w:asciiTheme="minorEastAsia" w:hAnsiTheme="minorEastAsia"/>
          <w:sz w:val="24"/>
          <w:szCs w:val="24"/>
        </w:rPr>
        <w:t>并印象</w:t>
      </w:r>
      <w:proofErr w:type="gramEnd"/>
      <w:r w:rsidRPr="000F33FC">
        <w:rPr>
          <w:rFonts w:asciiTheme="minorEastAsia" w:hAnsiTheme="minorEastAsia"/>
          <w:sz w:val="24"/>
          <w:szCs w:val="24"/>
        </w:rPr>
        <w:t>深刻；公司地处西北区域，清洁化利用煤炭资源，替代原油</w:t>
      </w:r>
      <w:r w:rsidR="001253E6">
        <w:rPr>
          <w:rFonts w:asciiTheme="minorEastAsia" w:hAnsiTheme="minorEastAsia" w:hint="eastAsia"/>
          <w:sz w:val="24"/>
          <w:szCs w:val="24"/>
        </w:rPr>
        <w:t>生</w:t>
      </w:r>
      <w:r w:rsidR="00C603E0">
        <w:rPr>
          <w:rFonts w:asciiTheme="minorEastAsia" w:hAnsiTheme="minorEastAsia" w:hint="eastAsia"/>
          <w:sz w:val="24"/>
          <w:szCs w:val="24"/>
        </w:rPr>
        <w:t>产</w:t>
      </w:r>
      <w:r w:rsidRPr="000F33FC">
        <w:rPr>
          <w:rFonts w:asciiTheme="minorEastAsia" w:hAnsiTheme="minorEastAsia"/>
          <w:sz w:val="24"/>
          <w:szCs w:val="24"/>
        </w:rPr>
        <w:t>近百种煤化工产品，为保障国家能源安全贡献力量，令在场投资者钦佩不已。</w:t>
      </w:r>
      <w:r w:rsidRPr="000F33FC">
        <w:rPr>
          <w:rFonts w:asciiTheme="minorEastAsia" w:hAnsiTheme="minorEastAsia" w:hint="eastAsia"/>
          <w:sz w:val="24"/>
          <w:szCs w:val="24"/>
        </w:rPr>
        <w:t>本次宝丰能源调研过程中，全流程安排周到细致，公</w:t>
      </w:r>
      <w:r w:rsidR="00C603E0">
        <w:rPr>
          <w:rFonts w:asciiTheme="minorEastAsia" w:hAnsiTheme="minorEastAsia" w:hint="eastAsia"/>
          <w:sz w:val="24"/>
          <w:szCs w:val="24"/>
        </w:rPr>
        <w:t>司</w:t>
      </w:r>
      <w:proofErr w:type="gramStart"/>
      <w:r w:rsidR="00C603E0">
        <w:rPr>
          <w:rFonts w:asciiTheme="minorEastAsia" w:hAnsiTheme="minorEastAsia" w:hint="eastAsia"/>
          <w:sz w:val="24"/>
          <w:szCs w:val="24"/>
        </w:rPr>
        <w:t>产线参观</w:t>
      </w:r>
      <w:proofErr w:type="gramEnd"/>
      <w:r w:rsidR="00C603E0">
        <w:rPr>
          <w:rFonts w:asciiTheme="minorEastAsia" w:hAnsiTheme="minorEastAsia" w:hint="eastAsia"/>
          <w:sz w:val="24"/>
          <w:szCs w:val="24"/>
        </w:rPr>
        <w:t>之高端化、自动化令人印象深刻，全产业链的循环经济模式</w:t>
      </w:r>
      <w:r w:rsidRPr="000F33FC">
        <w:rPr>
          <w:rFonts w:asciiTheme="minorEastAsia" w:hAnsiTheme="minorEastAsia" w:hint="eastAsia"/>
          <w:sz w:val="24"/>
          <w:szCs w:val="24"/>
        </w:rPr>
        <w:t>令人眼前一亮；公司基本面的答疑分享条分缕析</w:t>
      </w:r>
      <w:r w:rsidR="00C603E0">
        <w:rPr>
          <w:rFonts w:asciiTheme="minorEastAsia" w:hAnsiTheme="minorEastAsia" w:hint="eastAsia"/>
          <w:sz w:val="24"/>
          <w:szCs w:val="24"/>
        </w:rPr>
        <w:t>，</w:t>
      </w:r>
      <w:r w:rsidRPr="000F33FC">
        <w:rPr>
          <w:rFonts w:asciiTheme="minorEastAsia" w:hAnsiTheme="minorEastAsia" w:hint="eastAsia"/>
          <w:sz w:val="24"/>
          <w:szCs w:val="24"/>
        </w:rPr>
        <w:t>更加坚定作为卖方分析师对公司长期发展的信心。</w:t>
      </w:r>
      <w:r w:rsidR="00E7080D">
        <w:rPr>
          <w:rFonts w:asciiTheme="minorEastAsia" w:hAnsiTheme="minorEastAsia" w:hint="eastAsia"/>
          <w:sz w:val="24"/>
          <w:szCs w:val="24"/>
        </w:rPr>
        <w:t>同时，我对公司提出一点建议：作为化工生产企业，安全环保是企业的第一生命线，虽然公司在这方面做得很好，但仍然</w:t>
      </w:r>
      <w:r w:rsidR="00FA640E">
        <w:rPr>
          <w:rFonts w:asciiTheme="minorEastAsia" w:hAnsiTheme="minorEastAsia" w:hint="eastAsia"/>
          <w:sz w:val="24"/>
          <w:szCs w:val="24"/>
        </w:rPr>
        <w:t>要关注未来发展中的安全环保问题。</w:t>
      </w:r>
    </w:p>
    <w:p w14:paraId="62F110AB" w14:textId="1FA48271" w:rsidR="00130BC7" w:rsidRPr="00130BC7" w:rsidRDefault="00130BC7" w:rsidP="00130BC7">
      <w:pPr>
        <w:spacing w:line="440" w:lineRule="exact"/>
        <w:ind w:firstLineChars="200" w:firstLine="482"/>
        <w:rPr>
          <w:rFonts w:asciiTheme="minorEastAsia" w:hAnsiTheme="minorEastAsia"/>
          <w:sz w:val="24"/>
          <w:szCs w:val="24"/>
        </w:rPr>
      </w:pPr>
      <w:r>
        <w:rPr>
          <w:rFonts w:asciiTheme="minorEastAsia" w:hAnsiTheme="minorEastAsia" w:hint="eastAsia"/>
          <w:b/>
          <w:sz w:val="24"/>
          <w:szCs w:val="24"/>
        </w:rPr>
        <w:t>分析师</w:t>
      </w:r>
      <w:r w:rsidRPr="000F33FC">
        <w:rPr>
          <w:rFonts w:asciiTheme="minorEastAsia" w:hAnsiTheme="minorEastAsia" w:hint="eastAsia"/>
          <w:b/>
          <w:sz w:val="24"/>
          <w:szCs w:val="24"/>
        </w:rPr>
        <w:t>：</w:t>
      </w:r>
      <w:r w:rsidRPr="000F33FC">
        <w:rPr>
          <w:rFonts w:asciiTheme="minorEastAsia" w:hAnsiTheme="minorEastAsia" w:hint="eastAsia"/>
          <w:sz w:val="24"/>
          <w:szCs w:val="24"/>
        </w:rPr>
        <w:t>公司作为产业</w:t>
      </w:r>
      <w:proofErr w:type="gramStart"/>
      <w:r w:rsidRPr="000F33FC">
        <w:rPr>
          <w:rFonts w:asciiTheme="minorEastAsia" w:hAnsiTheme="minorEastAsia" w:hint="eastAsia"/>
          <w:sz w:val="24"/>
          <w:szCs w:val="24"/>
        </w:rPr>
        <w:t>集群化</w:t>
      </w:r>
      <w:proofErr w:type="gramEnd"/>
      <w:r w:rsidRPr="000F33FC">
        <w:rPr>
          <w:rFonts w:asciiTheme="minorEastAsia" w:hAnsiTheme="minorEastAsia" w:hint="eastAsia"/>
          <w:sz w:val="24"/>
          <w:szCs w:val="24"/>
        </w:rPr>
        <w:t>发展的煤基新材料多联产循环经济企业，具有明显的一体化、规模化、差异化优势，自上而下的“煤炭</w:t>
      </w:r>
      <w:r w:rsidRPr="000F33FC">
        <w:rPr>
          <w:rFonts w:asciiTheme="minorEastAsia" w:hAnsiTheme="minorEastAsia"/>
          <w:sz w:val="24"/>
          <w:szCs w:val="24"/>
        </w:rPr>
        <w:t>-焦炭-气-甲醇-烯烃-聚烯烃-精细化工”产业链紧密衔接</w:t>
      </w:r>
      <w:r w:rsidR="00C603E0">
        <w:rPr>
          <w:rFonts w:asciiTheme="minorEastAsia" w:hAnsiTheme="minorEastAsia" w:hint="eastAsia"/>
          <w:sz w:val="24"/>
          <w:szCs w:val="24"/>
        </w:rPr>
        <w:t>，</w:t>
      </w:r>
      <w:r w:rsidRPr="000F33FC">
        <w:rPr>
          <w:rFonts w:asciiTheme="minorEastAsia" w:hAnsiTheme="minorEastAsia"/>
          <w:sz w:val="24"/>
          <w:szCs w:val="24"/>
        </w:rPr>
        <w:t>协同效应极为显著，实地调研下来令人惊叹于公司对煤</w:t>
      </w:r>
      <w:proofErr w:type="gramStart"/>
      <w:r w:rsidRPr="000F33FC">
        <w:rPr>
          <w:rFonts w:asciiTheme="minorEastAsia" w:hAnsiTheme="minorEastAsia"/>
          <w:sz w:val="24"/>
          <w:szCs w:val="24"/>
        </w:rPr>
        <w:t>基产业链了解</w:t>
      </w:r>
      <w:proofErr w:type="gramEnd"/>
      <w:r w:rsidRPr="000F33FC">
        <w:rPr>
          <w:rFonts w:asciiTheme="minorEastAsia" w:hAnsiTheme="minorEastAsia"/>
          <w:sz w:val="24"/>
          <w:szCs w:val="24"/>
        </w:rPr>
        <w:t>之透彻、耕耘之深入、运营之精细、管理之明晰、布局之长远。</w:t>
      </w:r>
      <w:r w:rsidRPr="000F33FC">
        <w:rPr>
          <w:rFonts w:asciiTheme="minorEastAsia" w:hAnsiTheme="minorEastAsia" w:hint="eastAsia"/>
          <w:sz w:val="24"/>
          <w:szCs w:val="24"/>
        </w:rPr>
        <w:t>再次来到宝丰能源调研，感叹公司变化的日新月异，不论是公司煤矿开采之绿色化、烯烃生产之自动化、中控室运行之智能化，还是公司调研流程安排之细致、公司高管对基本面讲解之全面、和投资者交流之深入，均给人留下极为深刻的印象，更加坚定卖方研究员对公司能在时代大潮中乘风破浪、缔造卓越的信心。宝丰，以煤基新材料为本，循环经济为核，崛起于煤</w:t>
      </w:r>
      <w:r w:rsidRPr="000F33FC">
        <w:rPr>
          <w:rFonts w:asciiTheme="minorEastAsia" w:hAnsiTheme="minorEastAsia"/>
          <w:sz w:val="24"/>
          <w:szCs w:val="24"/>
        </w:rPr>
        <w:t>-油-气化工时代更迭之际，迎来大化工头部化的新世纪。</w:t>
      </w:r>
    </w:p>
    <w:p w14:paraId="0320D9F6" w14:textId="27931C02" w:rsidR="000F33FC" w:rsidRPr="000F33FC" w:rsidRDefault="000F33FC" w:rsidP="000F33FC">
      <w:pPr>
        <w:spacing w:line="440" w:lineRule="exact"/>
        <w:ind w:firstLineChars="200" w:firstLine="482"/>
        <w:rPr>
          <w:rFonts w:asciiTheme="minorEastAsia" w:hAnsiTheme="minorEastAsia"/>
          <w:sz w:val="24"/>
          <w:szCs w:val="24"/>
        </w:rPr>
      </w:pPr>
      <w:r w:rsidRPr="000F33FC">
        <w:rPr>
          <w:rFonts w:asciiTheme="minorEastAsia" w:hAnsiTheme="minorEastAsia" w:hint="eastAsia"/>
          <w:b/>
          <w:sz w:val="24"/>
          <w:szCs w:val="24"/>
        </w:rPr>
        <w:t>研究员：</w:t>
      </w:r>
      <w:r w:rsidRPr="000F33FC">
        <w:rPr>
          <w:rFonts w:asciiTheme="minorEastAsia" w:hAnsiTheme="minorEastAsia" w:hint="eastAsia"/>
          <w:sz w:val="24"/>
          <w:szCs w:val="24"/>
        </w:rPr>
        <w:t>公司作为煤制聚烯烃大赛道中的最低成本参与者，持续扩张以驱动增长，未来规划极其清晰明确，长期看有望成为煤化工行业最优秀的公司</w:t>
      </w:r>
      <w:r w:rsidR="00C603E0">
        <w:rPr>
          <w:rFonts w:asciiTheme="minorEastAsia" w:hAnsiTheme="minorEastAsia" w:hint="eastAsia"/>
          <w:sz w:val="24"/>
          <w:szCs w:val="24"/>
        </w:rPr>
        <w:t>。</w:t>
      </w:r>
      <w:r w:rsidRPr="000F33FC">
        <w:rPr>
          <w:rFonts w:asciiTheme="minorEastAsia" w:hAnsiTheme="minorEastAsia" w:hint="eastAsia"/>
          <w:sz w:val="24"/>
          <w:szCs w:val="24"/>
        </w:rPr>
        <w:t>个人认为，优秀的宝丰值得每一位价值投资者深入研究、紧密跟踪。</w:t>
      </w:r>
    </w:p>
    <w:p w14:paraId="34F690BB" w14:textId="344377A4" w:rsidR="001272C0" w:rsidRPr="000F33FC" w:rsidRDefault="000F33FC" w:rsidP="000F33FC">
      <w:pPr>
        <w:spacing w:line="440" w:lineRule="exact"/>
        <w:ind w:firstLineChars="200" w:firstLine="482"/>
        <w:rPr>
          <w:rFonts w:asciiTheme="minorEastAsia" w:hAnsiTheme="minorEastAsia"/>
          <w:sz w:val="24"/>
          <w:szCs w:val="24"/>
        </w:rPr>
      </w:pPr>
      <w:r w:rsidRPr="000F33FC">
        <w:rPr>
          <w:rFonts w:asciiTheme="minorEastAsia" w:hAnsiTheme="minorEastAsia" w:hint="eastAsia"/>
          <w:b/>
          <w:sz w:val="24"/>
          <w:szCs w:val="24"/>
        </w:rPr>
        <w:t>基金经理：</w:t>
      </w:r>
      <w:r w:rsidR="001272C0" w:rsidRPr="000F33FC">
        <w:rPr>
          <w:rFonts w:asciiTheme="minorEastAsia" w:hAnsiTheme="minorEastAsia"/>
          <w:sz w:val="24"/>
          <w:szCs w:val="24"/>
        </w:rPr>
        <w:t>公司是煤制烯烃行业的优秀企业，公司具有出色的成本管控能力，从投资建设到生产运营层层把关，将生产成本降到了成本曲线的最左端，在油价低迷的时候也能保持较好的盈利水平，且可与油头和气头工艺路线相竞争。此外，公司未来主业将更加聚焦煤制烯烃行业，烯烃产能规模将有成倍数的增长，不仅继续深耕宁夏</w:t>
      </w:r>
      <w:r w:rsidR="001272C0" w:rsidRPr="000F33FC">
        <w:rPr>
          <w:rFonts w:asciiTheme="minorEastAsia" w:hAnsiTheme="minorEastAsia"/>
          <w:sz w:val="24"/>
          <w:szCs w:val="24"/>
        </w:rPr>
        <w:lastRenderedPageBreak/>
        <w:t>宁东产业基地，未来还将进军内蒙进行产业布局，内蒙</w:t>
      </w:r>
      <w:r w:rsidR="001272C0" w:rsidRPr="000F33FC">
        <w:rPr>
          <w:rFonts w:asciiTheme="minorEastAsia" w:hAnsiTheme="minorEastAsia" w:hint="eastAsia"/>
          <w:sz w:val="24"/>
          <w:szCs w:val="24"/>
        </w:rPr>
        <w:t>丰富的煤炭资源将进一步拉低生产成本，增强公司的竞争能力。我们持续看好宝丰能源的低成本优势以及规模扩张能力，公司有望成为行业内的领军企业。</w:t>
      </w:r>
    </w:p>
    <w:p w14:paraId="11EE49B5" w14:textId="4889BED4" w:rsidR="001272C0" w:rsidRPr="001272C0" w:rsidRDefault="001272C0" w:rsidP="000F33FC">
      <w:pPr>
        <w:spacing w:line="440" w:lineRule="exact"/>
        <w:ind w:firstLineChars="200" w:firstLine="480"/>
        <w:contextualSpacing/>
        <w:rPr>
          <w:rFonts w:asciiTheme="minorEastAsia" w:hAnsiTheme="minorEastAsia"/>
          <w:sz w:val="24"/>
          <w:szCs w:val="24"/>
        </w:rPr>
      </w:pPr>
    </w:p>
    <w:sectPr w:rsidR="001272C0" w:rsidRPr="001272C0" w:rsidSect="00294699">
      <w:footerReference w:type="default" r:id="rId9"/>
      <w:pgSz w:w="11906" w:h="16838"/>
      <w:pgMar w:top="2098" w:right="1531" w:bottom="181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0C333" w14:textId="77777777" w:rsidR="006C3612" w:rsidRDefault="006C3612">
      <w:r>
        <w:separator/>
      </w:r>
    </w:p>
  </w:endnote>
  <w:endnote w:type="continuationSeparator" w:id="0">
    <w:p w14:paraId="26AE1EDD" w14:textId="77777777" w:rsidR="006C3612" w:rsidRDefault="006C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9C45A" w14:textId="5696D047" w:rsidR="00C9365D" w:rsidRDefault="00FD0AC0">
    <w:pPr>
      <w:pStyle w:val="a6"/>
    </w:pPr>
    <w:r>
      <w:rPr>
        <w:noProof/>
      </w:rPr>
      <mc:AlternateContent>
        <mc:Choice Requires="wps">
          <w:drawing>
            <wp:anchor distT="0" distB="0" distL="114300" distR="114300" simplePos="0" relativeHeight="251658240" behindDoc="0" locked="0" layoutInCell="1" allowOverlap="1" wp14:anchorId="6D2A77A4" wp14:editId="028C2C94">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3CCB7D" w14:textId="77777777" w:rsidR="00C9365D" w:rsidRDefault="00F80867">
                          <w:pPr>
                            <w:pStyle w:val="a6"/>
                          </w:pPr>
                          <w:r>
                            <w:rPr>
                              <w:rFonts w:hint="eastAsia"/>
                            </w:rPr>
                            <w:fldChar w:fldCharType="begin"/>
                          </w:r>
                          <w:r w:rsidR="00ED4A05">
                            <w:rPr>
                              <w:rFonts w:hint="eastAsia"/>
                            </w:rPr>
                            <w:instrText xml:space="preserve"> PAGE  \* MERGEFORMAT </w:instrText>
                          </w:r>
                          <w:r>
                            <w:rPr>
                              <w:rFonts w:hint="eastAsia"/>
                            </w:rPr>
                            <w:fldChar w:fldCharType="separate"/>
                          </w:r>
                          <w:r w:rsidR="00CC3D90">
                            <w:rPr>
                              <w:noProof/>
                            </w:rP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6D2A77A4" id="_x0000_t202" coordsize="21600,21600" o:spt="202" path="m,l,21600r21600,l21600,xe">
              <v:stroke joinstyle="miter"/>
              <v:path gradientshapeok="t" o:connecttype="rect"/>
            </v:shapetype>
            <v:shape id="文本框 1" o:spid="_x0000_s1026"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" filled="f" fillcolor="white [3201]" stroked="f" strokeweight=".5pt">
              <v:path arrowok="t"/>
              <v:textbox style="mso-fit-shape-to-text:t" inset="0,0,0,0">
                <w:txbxContent>
                  <w:p w14:paraId="113CCB7D" w14:textId="77777777" w:rsidR="00C9365D" w:rsidRDefault="00F80867">
                    <w:pPr>
                      <w:pStyle w:val="a6"/>
                    </w:pPr>
                    <w:r>
                      <w:rPr>
                        <w:rFonts w:hint="eastAsia"/>
                      </w:rPr>
                      <w:fldChar w:fldCharType="begin"/>
                    </w:r>
                    <w:r w:rsidR="00ED4A05">
                      <w:rPr>
                        <w:rFonts w:hint="eastAsia"/>
                      </w:rPr>
                      <w:instrText xml:space="preserve"> PAGE  \* MERGEFORMAT </w:instrText>
                    </w:r>
                    <w:r>
                      <w:rPr>
                        <w:rFonts w:hint="eastAsia"/>
                      </w:rPr>
                      <w:fldChar w:fldCharType="separate"/>
                    </w:r>
                    <w:r w:rsidR="00CC3D90">
                      <w:rPr>
                        <w:noProof/>
                      </w:rPr>
                      <w:t>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F9D2D" w14:textId="77777777" w:rsidR="006C3612" w:rsidRDefault="006C3612">
      <w:r>
        <w:separator/>
      </w:r>
    </w:p>
  </w:footnote>
  <w:footnote w:type="continuationSeparator" w:id="0">
    <w:p w14:paraId="30A06462" w14:textId="77777777" w:rsidR="006C3612" w:rsidRDefault="006C36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D0BF6"/>
    <w:multiLevelType w:val="hybridMultilevel"/>
    <w:tmpl w:val="26923BFE"/>
    <w:lvl w:ilvl="0" w:tplc="FB102D20">
      <w:start w:val="1"/>
      <w:numFmt w:val="bullet"/>
      <w:lvlText w:val=""/>
      <w:lvlJc w:val="left"/>
      <w:pPr>
        <w:tabs>
          <w:tab w:val="num" w:pos="720"/>
        </w:tabs>
        <w:ind w:left="720" w:hanging="360"/>
      </w:pPr>
      <w:rPr>
        <w:rFonts w:ascii="Wingdings" w:hAnsi="Wingdings" w:hint="default"/>
      </w:rPr>
    </w:lvl>
    <w:lvl w:ilvl="1" w:tplc="9634B1D4" w:tentative="1">
      <w:start w:val="1"/>
      <w:numFmt w:val="bullet"/>
      <w:lvlText w:val=""/>
      <w:lvlJc w:val="left"/>
      <w:pPr>
        <w:tabs>
          <w:tab w:val="num" w:pos="1440"/>
        </w:tabs>
        <w:ind w:left="1440" w:hanging="360"/>
      </w:pPr>
      <w:rPr>
        <w:rFonts w:ascii="Wingdings" w:hAnsi="Wingdings" w:hint="default"/>
      </w:rPr>
    </w:lvl>
    <w:lvl w:ilvl="2" w:tplc="B8A420A4" w:tentative="1">
      <w:start w:val="1"/>
      <w:numFmt w:val="bullet"/>
      <w:lvlText w:val=""/>
      <w:lvlJc w:val="left"/>
      <w:pPr>
        <w:tabs>
          <w:tab w:val="num" w:pos="2160"/>
        </w:tabs>
        <w:ind w:left="2160" w:hanging="360"/>
      </w:pPr>
      <w:rPr>
        <w:rFonts w:ascii="Wingdings" w:hAnsi="Wingdings" w:hint="default"/>
      </w:rPr>
    </w:lvl>
    <w:lvl w:ilvl="3" w:tplc="B61A8F5E" w:tentative="1">
      <w:start w:val="1"/>
      <w:numFmt w:val="bullet"/>
      <w:lvlText w:val=""/>
      <w:lvlJc w:val="left"/>
      <w:pPr>
        <w:tabs>
          <w:tab w:val="num" w:pos="2880"/>
        </w:tabs>
        <w:ind w:left="2880" w:hanging="360"/>
      </w:pPr>
      <w:rPr>
        <w:rFonts w:ascii="Wingdings" w:hAnsi="Wingdings" w:hint="default"/>
      </w:rPr>
    </w:lvl>
    <w:lvl w:ilvl="4" w:tplc="B204CDC0" w:tentative="1">
      <w:start w:val="1"/>
      <w:numFmt w:val="bullet"/>
      <w:lvlText w:val=""/>
      <w:lvlJc w:val="left"/>
      <w:pPr>
        <w:tabs>
          <w:tab w:val="num" w:pos="3600"/>
        </w:tabs>
        <w:ind w:left="3600" w:hanging="360"/>
      </w:pPr>
      <w:rPr>
        <w:rFonts w:ascii="Wingdings" w:hAnsi="Wingdings" w:hint="default"/>
      </w:rPr>
    </w:lvl>
    <w:lvl w:ilvl="5" w:tplc="C90C7DC6" w:tentative="1">
      <w:start w:val="1"/>
      <w:numFmt w:val="bullet"/>
      <w:lvlText w:val=""/>
      <w:lvlJc w:val="left"/>
      <w:pPr>
        <w:tabs>
          <w:tab w:val="num" w:pos="4320"/>
        </w:tabs>
        <w:ind w:left="4320" w:hanging="360"/>
      </w:pPr>
      <w:rPr>
        <w:rFonts w:ascii="Wingdings" w:hAnsi="Wingdings" w:hint="default"/>
      </w:rPr>
    </w:lvl>
    <w:lvl w:ilvl="6" w:tplc="900EFC2A" w:tentative="1">
      <w:start w:val="1"/>
      <w:numFmt w:val="bullet"/>
      <w:lvlText w:val=""/>
      <w:lvlJc w:val="left"/>
      <w:pPr>
        <w:tabs>
          <w:tab w:val="num" w:pos="5040"/>
        </w:tabs>
        <w:ind w:left="5040" w:hanging="360"/>
      </w:pPr>
      <w:rPr>
        <w:rFonts w:ascii="Wingdings" w:hAnsi="Wingdings" w:hint="default"/>
      </w:rPr>
    </w:lvl>
    <w:lvl w:ilvl="7" w:tplc="61F204DC" w:tentative="1">
      <w:start w:val="1"/>
      <w:numFmt w:val="bullet"/>
      <w:lvlText w:val=""/>
      <w:lvlJc w:val="left"/>
      <w:pPr>
        <w:tabs>
          <w:tab w:val="num" w:pos="5760"/>
        </w:tabs>
        <w:ind w:left="5760" w:hanging="360"/>
      </w:pPr>
      <w:rPr>
        <w:rFonts w:ascii="Wingdings" w:hAnsi="Wingdings" w:hint="default"/>
      </w:rPr>
    </w:lvl>
    <w:lvl w:ilvl="8" w:tplc="EF8EA158" w:tentative="1">
      <w:start w:val="1"/>
      <w:numFmt w:val="bullet"/>
      <w:lvlText w:val=""/>
      <w:lvlJc w:val="left"/>
      <w:pPr>
        <w:tabs>
          <w:tab w:val="num" w:pos="6480"/>
        </w:tabs>
        <w:ind w:left="6480" w:hanging="360"/>
      </w:pPr>
      <w:rPr>
        <w:rFonts w:ascii="Wingdings" w:hAnsi="Wingdings" w:hint="default"/>
      </w:rPr>
    </w:lvl>
  </w:abstractNum>
  <w:abstractNum w:abstractNumId="1">
    <w:nsid w:val="147B5EF9"/>
    <w:multiLevelType w:val="hybridMultilevel"/>
    <w:tmpl w:val="67CEA624"/>
    <w:lvl w:ilvl="0" w:tplc="48484398">
      <w:start w:val="1"/>
      <w:numFmt w:val="bullet"/>
      <w:lvlText w:val=""/>
      <w:lvlJc w:val="left"/>
      <w:pPr>
        <w:tabs>
          <w:tab w:val="num" w:pos="720"/>
        </w:tabs>
        <w:ind w:left="720" w:hanging="360"/>
      </w:pPr>
      <w:rPr>
        <w:rFonts w:ascii="Wingdings" w:hAnsi="Wingdings" w:hint="default"/>
      </w:rPr>
    </w:lvl>
    <w:lvl w:ilvl="1" w:tplc="A7503D28" w:tentative="1">
      <w:start w:val="1"/>
      <w:numFmt w:val="bullet"/>
      <w:lvlText w:val=""/>
      <w:lvlJc w:val="left"/>
      <w:pPr>
        <w:tabs>
          <w:tab w:val="num" w:pos="1440"/>
        </w:tabs>
        <w:ind w:left="1440" w:hanging="360"/>
      </w:pPr>
      <w:rPr>
        <w:rFonts w:ascii="Wingdings" w:hAnsi="Wingdings" w:hint="default"/>
      </w:rPr>
    </w:lvl>
    <w:lvl w:ilvl="2" w:tplc="8BDE2F1E" w:tentative="1">
      <w:start w:val="1"/>
      <w:numFmt w:val="bullet"/>
      <w:lvlText w:val=""/>
      <w:lvlJc w:val="left"/>
      <w:pPr>
        <w:tabs>
          <w:tab w:val="num" w:pos="2160"/>
        </w:tabs>
        <w:ind w:left="2160" w:hanging="360"/>
      </w:pPr>
      <w:rPr>
        <w:rFonts w:ascii="Wingdings" w:hAnsi="Wingdings" w:hint="default"/>
      </w:rPr>
    </w:lvl>
    <w:lvl w:ilvl="3" w:tplc="1C289600" w:tentative="1">
      <w:start w:val="1"/>
      <w:numFmt w:val="bullet"/>
      <w:lvlText w:val=""/>
      <w:lvlJc w:val="left"/>
      <w:pPr>
        <w:tabs>
          <w:tab w:val="num" w:pos="2880"/>
        </w:tabs>
        <w:ind w:left="2880" w:hanging="360"/>
      </w:pPr>
      <w:rPr>
        <w:rFonts w:ascii="Wingdings" w:hAnsi="Wingdings" w:hint="default"/>
      </w:rPr>
    </w:lvl>
    <w:lvl w:ilvl="4" w:tplc="F6829CDC" w:tentative="1">
      <w:start w:val="1"/>
      <w:numFmt w:val="bullet"/>
      <w:lvlText w:val=""/>
      <w:lvlJc w:val="left"/>
      <w:pPr>
        <w:tabs>
          <w:tab w:val="num" w:pos="3600"/>
        </w:tabs>
        <w:ind w:left="3600" w:hanging="360"/>
      </w:pPr>
      <w:rPr>
        <w:rFonts w:ascii="Wingdings" w:hAnsi="Wingdings" w:hint="default"/>
      </w:rPr>
    </w:lvl>
    <w:lvl w:ilvl="5" w:tplc="2DF0A0B2" w:tentative="1">
      <w:start w:val="1"/>
      <w:numFmt w:val="bullet"/>
      <w:lvlText w:val=""/>
      <w:lvlJc w:val="left"/>
      <w:pPr>
        <w:tabs>
          <w:tab w:val="num" w:pos="4320"/>
        </w:tabs>
        <w:ind w:left="4320" w:hanging="360"/>
      </w:pPr>
      <w:rPr>
        <w:rFonts w:ascii="Wingdings" w:hAnsi="Wingdings" w:hint="default"/>
      </w:rPr>
    </w:lvl>
    <w:lvl w:ilvl="6" w:tplc="6A90AF46" w:tentative="1">
      <w:start w:val="1"/>
      <w:numFmt w:val="bullet"/>
      <w:lvlText w:val=""/>
      <w:lvlJc w:val="left"/>
      <w:pPr>
        <w:tabs>
          <w:tab w:val="num" w:pos="5040"/>
        </w:tabs>
        <w:ind w:left="5040" w:hanging="360"/>
      </w:pPr>
      <w:rPr>
        <w:rFonts w:ascii="Wingdings" w:hAnsi="Wingdings" w:hint="default"/>
      </w:rPr>
    </w:lvl>
    <w:lvl w:ilvl="7" w:tplc="85104042" w:tentative="1">
      <w:start w:val="1"/>
      <w:numFmt w:val="bullet"/>
      <w:lvlText w:val=""/>
      <w:lvlJc w:val="left"/>
      <w:pPr>
        <w:tabs>
          <w:tab w:val="num" w:pos="5760"/>
        </w:tabs>
        <w:ind w:left="5760" w:hanging="360"/>
      </w:pPr>
      <w:rPr>
        <w:rFonts w:ascii="Wingdings" w:hAnsi="Wingdings" w:hint="default"/>
      </w:rPr>
    </w:lvl>
    <w:lvl w:ilvl="8" w:tplc="89C00D5E" w:tentative="1">
      <w:start w:val="1"/>
      <w:numFmt w:val="bullet"/>
      <w:lvlText w:val=""/>
      <w:lvlJc w:val="left"/>
      <w:pPr>
        <w:tabs>
          <w:tab w:val="num" w:pos="6480"/>
        </w:tabs>
        <w:ind w:left="6480" w:hanging="360"/>
      </w:pPr>
      <w:rPr>
        <w:rFonts w:ascii="Wingdings" w:hAnsi="Wingdings" w:hint="default"/>
      </w:rPr>
    </w:lvl>
  </w:abstractNum>
  <w:abstractNum w:abstractNumId="2">
    <w:nsid w:val="284510DD"/>
    <w:multiLevelType w:val="hybridMultilevel"/>
    <w:tmpl w:val="3B28B562"/>
    <w:lvl w:ilvl="0" w:tplc="DEC26C6C">
      <w:start w:val="1"/>
      <w:numFmt w:val="bullet"/>
      <w:lvlText w:val="•"/>
      <w:lvlJc w:val="left"/>
      <w:pPr>
        <w:tabs>
          <w:tab w:val="num" w:pos="720"/>
        </w:tabs>
        <w:ind w:left="720" w:hanging="360"/>
      </w:pPr>
      <w:rPr>
        <w:rFonts w:ascii="Arial" w:hAnsi="Arial" w:hint="default"/>
      </w:rPr>
    </w:lvl>
    <w:lvl w:ilvl="1" w:tplc="F8D25170" w:tentative="1">
      <w:start w:val="1"/>
      <w:numFmt w:val="bullet"/>
      <w:lvlText w:val="•"/>
      <w:lvlJc w:val="left"/>
      <w:pPr>
        <w:tabs>
          <w:tab w:val="num" w:pos="1440"/>
        </w:tabs>
        <w:ind w:left="1440" w:hanging="360"/>
      </w:pPr>
      <w:rPr>
        <w:rFonts w:ascii="Arial" w:hAnsi="Arial" w:hint="default"/>
      </w:rPr>
    </w:lvl>
    <w:lvl w:ilvl="2" w:tplc="A8569CFC" w:tentative="1">
      <w:start w:val="1"/>
      <w:numFmt w:val="bullet"/>
      <w:lvlText w:val="•"/>
      <w:lvlJc w:val="left"/>
      <w:pPr>
        <w:tabs>
          <w:tab w:val="num" w:pos="2160"/>
        </w:tabs>
        <w:ind w:left="2160" w:hanging="360"/>
      </w:pPr>
      <w:rPr>
        <w:rFonts w:ascii="Arial" w:hAnsi="Arial" w:hint="default"/>
      </w:rPr>
    </w:lvl>
    <w:lvl w:ilvl="3" w:tplc="E836136C" w:tentative="1">
      <w:start w:val="1"/>
      <w:numFmt w:val="bullet"/>
      <w:lvlText w:val="•"/>
      <w:lvlJc w:val="left"/>
      <w:pPr>
        <w:tabs>
          <w:tab w:val="num" w:pos="2880"/>
        </w:tabs>
        <w:ind w:left="2880" w:hanging="360"/>
      </w:pPr>
      <w:rPr>
        <w:rFonts w:ascii="Arial" w:hAnsi="Arial" w:hint="default"/>
      </w:rPr>
    </w:lvl>
    <w:lvl w:ilvl="4" w:tplc="76E83978" w:tentative="1">
      <w:start w:val="1"/>
      <w:numFmt w:val="bullet"/>
      <w:lvlText w:val="•"/>
      <w:lvlJc w:val="left"/>
      <w:pPr>
        <w:tabs>
          <w:tab w:val="num" w:pos="3600"/>
        </w:tabs>
        <w:ind w:left="3600" w:hanging="360"/>
      </w:pPr>
      <w:rPr>
        <w:rFonts w:ascii="Arial" w:hAnsi="Arial" w:hint="default"/>
      </w:rPr>
    </w:lvl>
    <w:lvl w:ilvl="5" w:tplc="0B8C53A2" w:tentative="1">
      <w:start w:val="1"/>
      <w:numFmt w:val="bullet"/>
      <w:lvlText w:val="•"/>
      <w:lvlJc w:val="left"/>
      <w:pPr>
        <w:tabs>
          <w:tab w:val="num" w:pos="4320"/>
        </w:tabs>
        <w:ind w:left="4320" w:hanging="360"/>
      </w:pPr>
      <w:rPr>
        <w:rFonts w:ascii="Arial" w:hAnsi="Arial" w:hint="default"/>
      </w:rPr>
    </w:lvl>
    <w:lvl w:ilvl="6" w:tplc="F3C43FDC" w:tentative="1">
      <w:start w:val="1"/>
      <w:numFmt w:val="bullet"/>
      <w:lvlText w:val="•"/>
      <w:lvlJc w:val="left"/>
      <w:pPr>
        <w:tabs>
          <w:tab w:val="num" w:pos="5040"/>
        </w:tabs>
        <w:ind w:left="5040" w:hanging="360"/>
      </w:pPr>
      <w:rPr>
        <w:rFonts w:ascii="Arial" w:hAnsi="Arial" w:hint="default"/>
      </w:rPr>
    </w:lvl>
    <w:lvl w:ilvl="7" w:tplc="65CEEA36" w:tentative="1">
      <w:start w:val="1"/>
      <w:numFmt w:val="bullet"/>
      <w:lvlText w:val="•"/>
      <w:lvlJc w:val="left"/>
      <w:pPr>
        <w:tabs>
          <w:tab w:val="num" w:pos="5760"/>
        </w:tabs>
        <w:ind w:left="5760" w:hanging="360"/>
      </w:pPr>
      <w:rPr>
        <w:rFonts w:ascii="Arial" w:hAnsi="Arial" w:hint="default"/>
      </w:rPr>
    </w:lvl>
    <w:lvl w:ilvl="8" w:tplc="B31CCBC4" w:tentative="1">
      <w:start w:val="1"/>
      <w:numFmt w:val="bullet"/>
      <w:lvlText w:val="•"/>
      <w:lvlJc w:val="left"/>
      <w:pPr>
        <w:tabs>
          <w:tab w:val="num" w:pos="6480"/>
        </w:tabs>
        <w:ind w:left="6480" w:hanging="360"/>
      </w:pPr>
      <w:rPr>
        <w:rFonts w:ascii="Arial" w:hAnsi="Arial" w:hint="default"/>
      </w:rPr>
    </w:lvl>
  </w:abstractNum>
  <w:abstractNum w:abstractNumId="3">
    <w:nsid w:val="5B85482B"/>
    <w:multiLevelType w:val="hybridMultilevel"/>
    <w:tmpl w:val="967A6370"/>
    <w:lvl w:ilvl="0" w:tplc="23783DEC">
      <w:start w:val="1"/>
      <w:numFmt w:val="bullet"/>
      <w:lvlText w:val="•"/>
      <w:lvlJc w:val="left"/>
      <w:pPr>
        <w:tabs>
          <w:tab w:val="num" w:pos="720"/>
        </w:tabs>
        <w:ind w:left="720" w:hanging="360"/>
      </w:pPr>
      <w:rPr>
        <w:rFonts w:ascii="宋体" w:hAnsi="宋体" w:hint="default"/>
      </w:rPr>
    </w:lvl>
    <w:lvl w:ilvl="1" w:tplc="03E0FBC4" w:tentative="1">
      <w:start w:val="1"/>
      <w:numFmt w:val="bullet"/>
      <w:lvlText w:val="•"/>
      <w:lvlJc w:val="left"/>
      <w:pPr>
        <w:tabs>
          <w:tab w:val="num" w:pos="1440"/>
        </w:tabs>
        <w:ind w:left="1440" w:hanging="360"/>
      </w:pPr>
      <w:rPr>
        <w:rFonts w:ascii="宋体" w:hAnsi="宋体" w:hint="default"/>
      </w:rPr>
    </w:lvl>
    <w:lvl w:ilvl="2" w:tplc="2C24BF1C" w:tentative="1">
      <w:start w:val="1"/>
      <w:numFmt w:val="bullet"/>
      <w:lvlText w:val="•"/>
      <w:lvlJc w:val="left"/>
      <w:pPr>
        <w:tabs>
          <w:tab w:val="num" w:pos="2160"/>
        </w:tabs>
        <w:ind w:left="2160" w:hanging="360"/>
      </w:pPr>
      <w:rPr>
        <w:rFonts w:ascii="宋体" w:hAnsi="宋体" w:hint="default"/>
      </w:rPr>
    </w:lvl>
    <w:lvl w:ilvl="3" w:tplc="2954BFCE" w:tentative="1">
      <w:start w:val="1"/>
      <w:numFmt w:val="bullet"/>
      <w:lvlText w:val="•"/>
      <w:lvlJc w:val="left"/>
      <w:pPr>
        <w:tabs>
          <w:tab w:val="num" w:pos="2880"/>
        </w:tabs>
        <w:ind w:left="2880" w:hanging="360"/>
      </w:pPr>
      <w:rPr>
        <w:rFonts w:ascii="宋体" w:hAnsi="宋体" w:hint="default"/>
      </w:rPr>
    </w:lvl>
    <w:lvl w:ilvl="4" w:tplc="BDD2D4AE" w:tentative="1">
      <w:start w:val="1"/>
      <w:numFmt w:val="bullet"/>
      <w:lvlText w:val="•"/>
      <w:lvlJc w:val="left"/>
      <w:pPr>
        <w:tabs>
          <w:tab w:val="num" w:pos="3600"/>
        </w:tabs>
        <w:ind w:left="3600" w:hanging="360"/>
      </w:pPr>
      <w:rPr>
        <w:rFonts w:ascii="宋体" w:hAnsi="宋体" w:hint="default"/>
      </w:rPr>
    </w:lvl>
    <w:lvl w:ilvl="5" w:tplc="B80AE7E0" w:tentative="1">
      <w:start w:val="1"/>
      <w:numFmt w:val="bullet"/>
      <w:lvlText w:val="•"/>
      <w:lvlJc w:val="left"/>
      <w:pPr>
        <w:tabs>
          <w:tab w:val="num" w:pos="4320"/>
        </w:tabs>
        <w:ind w:left="4320" w:hanging="360"/>
      </w:pPr>
      <w:rPr>
        <w:rFonts w:ascii="宋体" w:hAnsi="宋体" w:hint="default"/>
      </w:rPr>
    </w:lvl>
    <w:lvl w:ilvl="6" w:tplc="09C8A2EE" w:tentative="1">
      <w:start w:val="1"/>
      <w:numFmt w:val="bullet"/>
      <w:lvlText w:val="•"/>
      <w:lvlJc w:val="left"/>
      <w:pPr>
        <w:tabs>
          <w:tab w:val="num" w:pos="5040"/>
        </w:tabs>
        <w:ind w:left="5040" w:hanging="360"/>
      </w:pPr>
      <w:rPr>
        <w:rFonts w:ascii="宋体" w:hAnsi="宋体" w:hint="default"/>
      </w:rPr>
    </w:lvl>
    <w:lvl w:ilvl="7" w:tplc="EEB09C4C" w:tentative="1">
      <w:start w:val="1"/>
      <w:numFmt w:val="bullet"/>
      <w:lvlText w:val="•"/>
      <w:lvlJc w:val="left"/>
      <w:pPr>
        <w:tabs>
          <w:tab w:val="num" w:pos="5760"/>
        </w:tabs>
        <w:ind w:left="5760" w:hanging="360"/>
      </w:pPr>
      <w:rPr>
        <w:rFonts w:ascii="宋体" w:hAnsi="宋体" w:hint="default"/>
      </w:rPr>
    </w:lvl>
    <w:lvl w:ilvl="8" w:tplc="9E14DE3C" w:tentative="1">
      <w:start w:val="1"/>
      <w:numFmt w:val="bullet"/>
      <w:lvlText w:val="•"/>
      <w:lvlJc w:val="left"/>
      <w:pPr>
        <w:tabs>
          <w:tab w:val="num" w:pos="6480"/>
        </w:tabs>
        <w:ind w:left="6480" w:hanging="360"/>
      </w:pPr>
      <w:rPr>
        <w:rFonts w:ascii="宋体" w:hAnsi="宋体"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81C"/>
    <w:rsid w:val="00000521"/>
    <w:rsid w:val="00004808"/>
    <w:rsid w:val="00005E4D"/>
    <w:rsid w:val="00010A2A"/>
    <w:rsid w:val="00033A73"/>
    <w:rsid w:val="00044A3A"/>
    <w:rsid w:val="00052366"/>
    <w:rsid w:val="000530B5"/>
    <w:rsid w:val="0006425D"/>
    <w:rsid w:val="00065290"/>
    <w:rsid w:val="000728EA"/>
    <w:rsid w:val="000753BD"/>
    <w:rsid w:val="000833E3"/>
    <w:rsid w:val="00085F2B"/>
    <w:rsid w:val="000C093F"/>
    <w:rsid w:val="000E1188"/>
    <w:rsid w:val="000E4ED7"/>
    <w:rsid w:val="000E6E2B"/>
    <w:rsid w:val="000F33FC"/>
    <w:rsid w:val="0010075B"/>
    <w:rsid w:val="00103FD1"/>
    <w:rsid w:val="00104611"/>
    <w:rsid w:val="001071EF"/>
    <w:rsid w:val="00114BE3"/>
    <w:rsid w:val="0011699A"/>
    <w:rsid w:val="001245F9"/>
    <w:rsid w:val="001253E6"/>
    <w:rsid w:val="001272C0"/>
    <w:rsid w:val="001307F2"/>
    <w:rsid w:val="00130BC7"/>
    <w:rsid w:val="0014179B"/>
    <w:rsid w:val="00141E79"/>
    <w:rsid w:val="001469EE"/>
    <w:rsid w:val="00150950"/>
    <w:rsid w:val="0015481C"/>
    <w:rsid w:val="00160B29"/>
    <w:rsid w:val="0016242E"/>
    <w:rsid w:val="00167767"/>
    <w:rsid w:val="00167F3D"/>
    <w:rsid w:val="00185F7C"/>
    <w:rsid w:val="00195010"/>
    <w:rsid w:val="0019572A"/>
    <w:rsid w:val="001A5305"/>
    <w:rsid w:val="001B5E1A"/>
    <w:rsid w:val="001C11BD"/>
    <w:rsid w:val="001C35BF"/>
    <w:rsid w:val="001D04AE"/>
    <w:rsid w:val="001D052A"/>
    <w:rsid w:val="001D594E"/>
    <w:rsid w:val="001E02A5"/>
    <w:rsid w:val="001E499E"/>
    <w:rsid w:val="001F6D6F"/>
    <w:rsid w:val="001F7DC1"/>
    <w:rsid w:val="00200160"/>
    <w:rsid w:val="00211CDC"/>
    <w:rsid w:val="00216505"/>
    <w:rsid w:val="002332FF"/>
    <w:rsid w:val="00234BB4"/>
    <w:rsid w:val="002615A7"/>
    <w:rsid w:val="002676DD"/>
    <w:rsid w:val="00270F65"/>
    <w:rsid w:val="00271B9E"/>
    <w:rsid w:val="002746DA"/>
    <w:rsid w:val="00290841"/>
    <w:rsid w:val="00291F48"/>
    <w:rsid w:val="00294699"/>
    <w:rsid w:val="00295263"/>
    <w:rsid w:val="00295F52"/>
    <w:rsid w:val="002A039A"/>
    <w:rsid w:val="002A7649"/>
    <w:rsid w:val="002A76C3"/>
    <w:rsid w:val="002B35C9"/>
    <w:rsid w:val="002C19DA"/>
    <w:rsid w:val="002E0DDD"/>
    <w:rsid w:val="002E0FCA"/>
    <w:rsid w:val="002E4147"/>
    <w:rsid w:val="002E4E13"/>
    <w:rsid w:val="002F339C"/>
    <w:rsid w:val="002F7139"/>
    <w:rsid w:val="0030008C"/>
    <w:rsid w:val="0030036B"/>
    <w:rsid w:val="00302CCD"/>
    <w:rsid w:val="0030404E"/>
    <w:rsid w:val="00305E33"/>
    <w:rsid w:val="003138E0"/>
    <w:rsid w:val="00315B44"/>
    <w:rsid w:val="00324BAA"/>
    <w:rsid w:val="00341747"/>
    <w:rsid w:val="003423C9"/>
    <w:rsid w:val="0034590E"/>
    <w:rsid w:val="00353D24"/>
    <w:rsid w:val="00354D1F"/>
    <w:rsid w:val="00372E41"/>
    <w:rsid w:val="00376A4E"/>
    <w:rsid w:val="00377BDD"/>
    <w:rsid w:val="0038048D"/>
    <w:rsid w:val="00380BAB"/>
    <w:rsid w:val="0038351B"/>
    <w:rsid w:val="00386FD2"/>
    <w:rsid w:val="003871A3"/>
    <w:rsid w:val="003A0C94"/>
    <w:rsid w:val="003A430E"/>
    <w:rsid w:val="003B2A5E"/>
    <w:rsid w:val="003B3E98"/>
    <w:rsid w:val="003C0747"/>
    <w:rsid w:val="003C5851"/>
    <w:rsid w:val="003C5F2C"/>
    <w:rsid w:val="003D4E6E"/>
    <w:rsid w:val="003D4EF6"/>
    <w:rsid w:val="003D4F30"/>
    <w:rsid w:val="003D5798"/>
    <w:rsid w:val="003D7AC5"/>
    <w:rsid w:val="003E7306"/>
    <w:rsid w:val="003F51D7"/>
    <w:rsid w:val="003F5216"/>
    <w:rsid w:val="00403176"/>
    <w:rsid w:val="00403E73"/>
    <w:rsid w:val="004044DF"/>
    <w:rsid w:val="004136D3"/>
    <w:rsid w:val="004168FA"/>
    <w:rsid w:val="004301F7"/>
    <w:rsid w:val="00443258"/>
    <w:rsid w:val="0044451D"/>
    <w:rsid w:val="004445BC"/>
    <w:rsid w:val="00453C37"/>
    <w:rsid w:val="00462662"/>
    <w:rsid w:val="00472953"/>
    <w:rsid w:val="00473890"/>
    <w:rsid w:val="00483AF9"/>
    <w:rsid w:val="004858D8"/>
    <w:rsid w:val="004918A7"/>
    <w:rsid w:val="0049205D"/>
    <w:rsid w:val="004A1CF5"/>
    <w:rsid w:val="004A7A7A"/>
    <w:rsid w:val="004B04FC"/>
    <w:rsid w:val="004B0DB2"/>
    <w:rsid w:val="004B2F24"/>
    <w:rsid w:val="004C49A5"/>
    <w:rsid w:val="004C4D34"/>
    <w:rsid w:val="004C726F"/>
    <w:rsid w:val="004D3441"/>
    <w:rsid w:val="004D7502"/>
    <w:rsid w:val="004E1359"/>
    <w:rsid w:val="004E1C86"/>
    <w:rsid w:val="004E4502"/>
    <w:rsid w:val="004F10D4"/>
    <w:rsid w:val="00506980"/>
    <w:rsid w:val="005102BE"/>
    <w:rsid w:val="00513AA3"/>
    <w:rsid w:val="005159E2"/>
    <w:rsid w:val="005218D5"/>
    <w:rsid w:val="00521B17"/>
    <w:rsid w:val="00525118"/>
    <w:rsid w:val="00526419"/>
    <w:rsid w:val="00526CF0"/>
    <w:rsid w:val="00532450"/>
    <w:rsid w:val="005326B0"/>
    <w:rsid w:val="00534008"/>
    <w:rsid w:val="00536F38"/>
    <w:rsid w:val="00547CAC"/>
    <w:rsid w:val="00564496"/>
    <w:rsid w:val="00572ADD"/>
    <w:rsid w:val="005813A7"/>
    <w:rsid w:val="00586855"/>
    <w:rsid w:val="00591A05"/>
    <w:rsid w:val="005A0598"/>
    <w:rsid w:val="005A0623"/>
    <w:rsid w:val="005B1B6D"/>
    <w:rsid w:val="005B3079"/>
    <w:rsid w:val="005C7222"/>
    <w:rsid w:val="005D3BC6"/>
    <w:rsid w:val="005D4669"/>
    <w:rsid w:val="005E483F"/>
    <w:rsid w:val="005F1FEA"/>
    <w:rsid w:val="005F3CDD"/>
    <w:rsid w:val="005F3E2D"/>
    <w:rsid w:val="005F4F25"/>
    <w:rsid w:val="005F657B"/>
    <w:rsid w:val="00607BDF"/>
    <w:rsid w:val="00610C68"/>
    <w:rsid w:val="00610CD6"/>
    <w:rsid w:val="00614CA2"/>
    <w:rsid w:val="00617BDA"/>
    <w:rsid w:val="00621677"/>
    <w:rsid w:val="0062189B"/>
    <w:rsid w:val="00623D07"/>
    <w:rsid w:val="00624242"/>
    <w:rsid w:val="0062480A"/>
    <w:rsid w:val="006261C5"/>
    <w:rsid w:val="00627AF2"/>
    <w:rsid w:val="006303FA"/>
    <w:rsid w:val="0063688D"/>
    <w:rsid w:val="006429E4"/>
    <w:rsid w:val="00643242"/>
    <w:rsid w:val="00650B8C"/>
    <w:rsid w:val="00651571"/>
    <w:rsid w:val="00663522"/>
    <w:rsid w:val="00664A6C"/>
    <w:rsid w:val="006768C3"/>
    <w:rsid w:val="00686B92"/>
    <w:rsid w:val="00694846"/>
    <w:rsid w:val="006C0890"/>
    <w:rsid w:val="006C2709"/>
    <w:rsid w:val="006C3612"/>
    <w:rsid w:val="006D3F8A"/>
    <w:rsid w:val="006D7443"/>
    <w:rsid w:val="006E1019"/>
    <w:rsid w:val="006E3D31"/>
    <w:rsid w:val="006F0EA0"/>
    <w:rsid w:val="006F246F"/>
    <w:rsid w:val="007008D9"/>
    <w:rsid w:val="00710167"/>
    <w:rsid w:val="00710260"/>
    <w:rsid w:val="00712FF6"/>
    <w:rsid w:val="00715236"/>
    <w:rsid w:val="00723145"/>
    <w:rsid w:val="0072637E"/>
    <w:rsid w:val="00731538"/>
    <w:rsid w:val="00732952"/>
    <w:rsid w:val="00750509"/>
    <w:rsid w:val="007557E1"/>
    <w:rsid w:val="0076543C"/>
    <w:rsid w:val="00770BF4"/>
    <w:rsid w:val="00772F09"/>
    <w:rsid w:val="00780FC9"/>
    <w:rsid w:val="00791D90"/>
    <w:rsid w:val="00793044"/>
    <w:rsid w:val="00795012"/>
    <w:rsid w:val="00795F6E"/>
    <w:rsid w:val="007A0912"/>
    <w:rsid w:val="007A11BF"/>
    <w:rsid w:val="007A255C"/>
    <w:rsid w:val="007A59CD"/>
    <w:rsid w:val="007B0AA6"/>
    <w:rsid w:val="007B0B05"/>
    <w:rsid w:val="007B2009"/>
    <w:rsid w:val="007B7F2F"/>
    <w:rsid w:val="007C0475"/>
    <w:rsid w:val="007D4775"/>
    <w:rsid w:val="007E00A2"/>
    <w:rsid w:val="007E1AE9"/>
    <w:rsid w:val="007E3965"/>
    <w:rsid w:val="007E49EF"/>
    <w:rsid w:val="007F2168"/>
    <w:rsid w:val="007F7270"/>
    <w:rsid w:val="00800642"/>
    <w:rsid w:val="008135AD"/>
    <w:rsid w:val="0082252B"/>
    <w:rsid w:val="00830B1F"/>
    <w:rsid w:val="008324B8"/>
    <w:rsid w:val="00834EA6"/>
    <w:rsid w:val="00840195"/>
    <w:rsid w:val="00840791"/>
    <w:rsid w:val="0084276F"/>
    <w:rsid w:val="00852758"/>
    <w:rsid w:val="00856E8E"/>
    <w:rsid w:val="0086125F"/>
    <w:rsid w:val="00870E26"/>
    <w:rsid w:val="00871D72"/>
    <w:rsid w:val="008759E2"/>
    <w:rsid w:val="0088134A"/>
    <w:rsid w:val="008A59EE"/>
    <w:rsid w:val="008A66B6"/>
    <w:rsid w:val="008B68E8"/>
    <w:rsid w:val="008D6F84"/>
    <w:rsid w:val="008D7089"/>
    <w:rsid w:val="008E6156"/>
    <w:rsid w:val="00914909"/>
    <w:rsid w:val="00917D6C"/>
    <w:rsid w:val="009239D0"/>
    <w:rsid w:val="00930477"/>
    <w:rsid w:val="00932AE6"/>
    <w:rsid w:val="00940229"/>
    <w:rsid w:val="00962A6D"/>
    <w:rsid w:val="009637E7"/>
    <w:rsid w:val="00965775"/>
    <w:rsid w:val="00967BB5"/>
    <w:rsid w:val="009714DD"/>
    <w:rsid w:val="009746BC"/>
    <w:rsid w:val="00986710"/>
    <w:rsid w:val="009D0A8F"/>
    <w:rsid w:val="009D38E3"/>
    <w:rsid w:val="009E6382"/>
    <w:rsid w:val="00A01312"/>
    <w:rsid w:val="00A25546"/>
    <w:rsid w:val="00A26567"/>
    <w:rsid w:val="00A26C0C"/>
    <w:rsid w:val="00A31419"/>
    <w:rsid w:val="00A33E65"/>
    <w:rsid w:val="00A44670"/>
    <w:rsid w:val="00A66DC9"/>
    <w:rsid w:val="00A72489"/>
    <w:rsid w:val="00A75E60"/>
    <w:rsid w:val="00A77ED2"/>
    <w:rsid w:val="00A8797E"/>
    <w:rsid w:val="00A9728F"/>
    <w:rsid w:val="00AA3481"/>
    <w:rsid w:val="00AB70F7"/>
    <w:rsid w:val="00AC0BEE"/>
    <w:rsid w:val="00AD06F6"/>
    <w:rsid w:val="00AD117C"/>
    <w:rsid w:val="00AD275D"/>
    <w:rsid w:val="00AD4480"/>
    <w:rsid w:val="00AE1054"/>
    <w:rsid w:val="00AE1705"/>
    <w:rsid w:val="00AE6B40"/>
    <w:rsid w:val="00AF19DE"/>
    <w:rsid w:val="00B02C75"/>
    <w:rsid w:val="00B07DC2"/>
    <w:rsid w:val="00B07E86"/>
    <w:rsid w:val="00B26B6F"/>
    <w:rsid w:val="00B279C2"/>
    <w:rsid w:val="00B34A4D"/>
    <w:rsid w:val="00B41031"/>
    <w:rsid w:val="00B417D5"/>
    <w:rsid w:val="00B42CB6"/>
    <w:rsid w:val="00B44A29"/>
    <w:rsid w:val="00B656C3"/>
    <w:rsid w:val="00B73403"/>
    <w:rsid w:val="00B74DCC"/>
    <w:rsid w:val="00B762DE"/>
    <w:rsid w:val="00B80A88"/>
    <w:rsid w:val="00BA2947"/>
    <w:rsid w:val="00BB2D00"/>
    <w:rsid w:val="00BC215C"/>
    <w:rsid w:val="00BC49EA"/>
    <w:rsid w:val="00BD193C"/>
    <w:rsid w:val="00BD4229"/>
    <w:rsid w:val="00BF118C"/>
    <w:rsid w:val="00BF4D95"/>
    <w:rsid w:val="00C06320"/>
    <w:rsid w:val="00C36143"/>
    <w:rsid w:val="00C362FA"/>
    <w:rsid w:val="00C37872"/>
    <w:rsid w:val="00C42F9A"/>
    <w:rsid w:val="00C46234"/>
    <w:rsid w:val="00C46C53"/>
    <w:rsid w:val="00C50A98"/>
    <w:rsid w:val="00C603E0"/>
    <w:rsid w:val="00C62B26"/>
    <w:rsid w:val="00C63453"/>
    <w:rsid w:val="00C81307"/>
    <w:rsid w:val="00C9365D"/>
    <w:rsid w:val="00C94FF5"/>
    <w:rsid w:val="00CB48FE"/>
    <w:rsid w:val="00CC074F"/>
    <w:rsid w:val="00CC3D90"/>
    <w:rsid w:val="00CC4684"/>
    <w:rsid w:val="00CC4AF3"/>
    <w:rsid w:val="00CD0A93"/>
    <w:rsid w:val="00CD400B"/>
    <w:rsid w:val="00CE0A09"/>
    <w:rsid w:val="00CE4B5A"/>
    <w:rsid w:val="00CF7621"/>
    <w:rsid w:val="00D077F7"/>
    <w:rsid w:val="00D123F4"/>
    <w:rsid w:val="00D16CAA"/>
    <w:rsid w:val="00D240B4"/>
    <w:rsid w:val="00D30309"/>
    <w:rsid w:val="00D36F15"/>
    <w:rsid w:val="00D4327C"/>
    <w:rsid w:val="00D463B1"/>
    <w:rsid w:val="00D548EC"/>
    <w:rsid w:val="00D54977"/>
    <w:rsid w:val="00D616B9"/>
    <w:rsid w:val="00D61C6D"/>
    <w:rsid w:val="00D64441"/>
    <w:rsid w:val="00D74FEA"/>
    <w:rsid w:val="00D80B67"/>
    <w:rsid w:val="00D80EA6"/>
    <w:rsid w:val="00D810CC"/>
    <w:rsid w:val="00D81CBB"/>
    <w:rsid w:val="00D8487C"/>
    <w:rsid w:val="00D86994"/>
    <w:rsid w:val="00D90778"/>
    <w:rsid w:val="00D9158A"/>
    <w:rsid w:val="00DA4C03"/>
    <w:rsid w:val="00DB0585"/>
    <w:rsid w:val="00DB5236"/>
    <w:rsid w:val="00DC0F01"/>
    <w:rsid w:val="00DC5489"/>
    <w:rsid w:val="00DC6436"/>
    <w:rsid w:val="00DD1679"/>
    <w:rsid w:val="00DD3B4D"/>
    <w:rsid w:val="00DE07A2"/>
    <w:rsid w:val="00DE68D5"/>
    <w:rsid w:val="00DF5FD3"/>
    <w:rsid w:val="00E00431"/>
    <w:rsid w:val="00E01745"/>
    <w:rsid w:val="00E02171"/>
    <w:rsid w:val="00E13332"/>
    <w:rsid w:val="00E27019"/>
    <w:rsid w:val="00E27745"/>
    <w:rsid w:val="00E35BB2"/>
    <w:rsid w:val="00E35F74"/>
    <w:rsid w:val="00E362D6"/>
    <w:rsid w:val="00E4071F"/>
    <w:rsid w:val="00E40B53"/>
    <w:rsid w:val="00E41067"/>
    <w:rsid w:val="00E51504"/>
    <w:rsid w:val="00E54163"/>
    <w:rsid w:val="00E611BB"/>
    <w:rsid w:val="00E63099"/>
    <w:rsid w:val="00E6313C"/>
    <w:rsid w:val="00E7080D"/>
    <w:rsid w:val="00E70B3A"/>
    <w:rsid w:val="00E814B9"/>
    <w:rsid w:val="00E90700"/>
    <w:rsid w:val="00E950AE"/>
    <w:rsid w:val="00EA02DD"/>
    <w:rsid w:val="00EA12B5"/>
    <w:rsid w:val="00EC27C1"/>
    <w:rsid w:val="00EC2D81"/>
    <w:rsid w:val="00EC686E"/>
    <w:rsid w:val="00ED4A05"/>
    <w:rsid w:val="00EE01C9"/>
    <w:rsid w:val="00EE74B7"/>
    <w:rsid w:val="00EE7A24"/>
    <w:rsid w:val="00EE7BA1"/>
    <w:rsid w:val="00EF1494"/>
    <w:rsid w:val="00F018D2"/>
    <w:rsid w:val="00F02964"/>
    <w:rsid w:val="00F078FF"/>
    <w:rsid w:val="00F105C6"/>
    <w:rsid w:val="00F24D2D"/>
    <w:rsid w:val="00F2648D"/>
    <w:rsid w:val="00F34753"/>
    <w:rsid w:val="00F3556E"/>
    <w:rsid w:val="00F4117B"/>
    <w:rsid w:val="00F43C70"/>
    <w:rsid w:val="00F447FD"/>
    <w:rsid w:val="00F46EC5"/>
    <w:rsid w:val="00F55FE5"/>
    <w:rsid w:val="00F57AEA"/>
    <w:rsid w:val="00F7748E"/>
    <w:rsid w:val="00F80867"/>
    <w:rsid w:val="00F81751"/>
    <w:rsid w:val="00F84CD1"/>
    <w:rsid w:val="00F852B3"/>
    <w:rsid w:val="00F9094E"/>
    <w:rsid w:val="00F946A5"/>
    <w:rsid w:val="00F94DD6"/>
    <w:rsid w:val="00FA640E"/>
    <w:rsid w:val="00FA71EE"/>
    <w:rsid w:val="00FB2428"/>
    <w:rsid w:val="00FB54E2"/>
    <w:rsid w:val="00FB75B5"/>
    <w:rsid w:val="00FC5175"/>
    <w:rsid w:val="00FD0AC0"/>
    <w:rsid w:val="00FE0172"/>
    <w:rsid w:val="00FE249D"/>
    <w:rsid w:val="00FE2C07"/>
    <w:rsid w:val="00FF0AC1"/>
    <w:rsid w:val="0D373604"/>
    <w:rsid w:val="16A14D50"/>
    <w:rsid w:val="35A61177"/>
    <w:rsid w:val="60D14D38"/>
    <w:rsid w:val="72F61E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2E406"/>
  <w15:docId w15:val="{3F81283B-3881-41B4-BACC-E322FFC8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69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294699"/>
    <w:pPr>
      <w:jc w:val="left"/>
    </w:pPr>
  </w:style>
  <w:style w:type="paragraph" w:styleId="a4">
    <w:name w:val="Date"/>
    <w:basedOn w:val="a"/>
    <w:next w:val="a"/>
    <w:link w:val="Char0"/>
    <w:uiPriority w:val="99"/>
    <w:semiHidden/>
    <w:unhideWhenUsed/>
    <w:qFormat/>
    <w:rsid w:val="00294699"/>
    <w:pPr>
      <w:ind w:leftChars="2500" w:left="100"/>
    </w:pPr>
  </w:style>
  <w:style w:type="paragraph" w:styleId="a5">
    <w:name w:val="Balloon Text"/>
    <w:basedOn w:val="a"/>
    <w:link w:val="Char1"/>
    <w:uiPriority w:val="99"/>
    <w:semiHidden/>
    <w:unhideWhenUsed/>
    <w:qFormat/>
    <w:rsid w:val="00294699"/>
    <w:rPr>
      <w:sz w:val="18"/>
      <w:szCs w:val="18"/>
    </w:rPr>
  </w:style>
  <w:style w:type="paragraph" w:styleId="a6">
    <w:name w:val="footer"/>
    <w:basedOn w:val="a"/>
    <w:link w:val="Char2"/>
    <w:uiPriority w:val="99"/>
    <w:unhideWhenUsed/>
    <w:rsid w:val="00294699"/>
    <w:pPr>
      <w:tabs>
        <w:tab w:val="center" w:pos="4153"/>
        <w:tab w:val="right" w:pos="8306"/>
      </w:tabs>
      <w:snapToGrid w:val="0"/>
      <w:jc w:val="left"/>
    </w:pPr>
    <w:rPr>
      <w:sz w:val="18"/>
      <w:szCs w:val="18"/>
    </w:rPr>
  </w:style>
  <w:style w:type="paragraph" w:styleId="a7">
    <w:name w:val="header"/>
    <w:basedOn w:val="a"/>
    <w:link w:val="Char3"/>
    <w:uiPriority w:val="99"/>
    <w:unhideWhenUsed/>
    <w:rsid w:val="00294699"/>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sid w:val="00294699"/>
    <w:rPr>
      <w:b/>
      <w:bCs/>
    </w:rPr>
  </w:style>
  <w:style w:type="character" w:styleId="a9">
    <w:name w:val="Hyperlink"/>
    <w:basedOn w:val="a0"/>
    <w:uiPriority w:val="99"/>
    <w:semiHidden/>
    <w:unhideWhenUsed/>
    <w:qFormat/>
    <w:rsid w:val="00294699"/>
    <w:rPr>
      <w:color w:val="0000FF"/>
      <w:u w:val="single"/>
    </w:rPr>
  </w:style>
  <w:style w:type="character" w:styleId="aa">
    <w:name w:val="annotation reference"/>
    <w:basedOn w:val="a0"/>
    <w:uiPriority w:val="99"/>
    <w:semiHidden/>
    <w:unhideWhenUsed/>
    <w:qFormat/>
    <w:rsid w:val="00294699"/>
    <w:rPr>
      <w:sz w:val="21"/>
      <w:szCs w:val="21"/>
    </w:rPr>
  </w:style>
  <w:style w:type="character" w:customStyle="1" w:styleId="Char3">
    <w:name w:val="页眉 Char"/>
    <w:basedOn w:val="a0"/>
    <w:link w:val="a7"/>
    <w:uiPriority w:val="99"/>
    <w:rsid w:val="00294699"/>
    <w:rPr>
      <w:sz w:val="18"/>
      <w:szCs w:val="18"/>
    </w:rPr>
  </w:style>
  <w:style w:type="character" w:customStyle="1" w:styleId="Char2">
    <w:name w:val="页脚 Char"/>
    <w:basedOn w:val="a0"/>
    <w:link w:val="a6"/>
    <w:uiPriority w:val="99"/>
    <w:rsid w:val="00294699"/>
    <w:rPr>
      <w:sz w:val="18"/>
      <w:szCs w:val="18"/>
    </w:rPr>
  </w:style>
  <w:style w:type="paragraph" w:styleId="ab">
    <w:name w:val="List Paragraph"/>
    <w:basedOn w:val="a"/>
    <w:uiPriority w:val="34"/>
    <w:qFormat/>
    <w:rsid w:val="00294699"/>
    <w:pPr>
      <w:ind w:firstLineChars="200" w:firstLine="420"/>
    </w:pPr>
  </w:style>
  <w:style w:type="character" w:customStyle="1" w:styleId="Char0">
    <w:name w:val="日期 Char"/>
    <w:basedOn w:val="a0"/>
    <w:link w:val="a4"/>
    <w:uiPriority w:val="99"/>
    <w:semiHidden/>
    <w:qFormat/>
    <w:rsid w:val="00294699"/>
  </w:style>
  <w:style w:type="character" w:customStyle="1" w:styleId="Char">
    <w:name w:val="批注文字 Char"/>
    <w:basedOn w:val="a0"/>
    <w:link w:val="a3"/>
    <w:uiPriority w:val="99"/>
    <w:semiHidden/>
    <w:qFormat/>
    <w:rsid w:val="00294699"/>
  </w:style>
  <w:style w:type="character" w:customStyle="1" w:styleId="Char4">
    <w:name w:val="批注主题 Char"/>
    <w:basedOn w:val="Char"/>
    <w:link w:val="a8"/>
    <w:uiPriority w:val="99"/>
    <w:semiHidden/>
    <w:qFormat/>
    <w:rsid w:val="00294699"/>
    <w:rPr>
      <w:b/>
      <w:bCs/>
    </w:rPr>
  </w:style>
  <w:style w:type="character" w:customStyle="1" w:styleId="Char1">
    <w:name w:val="批注框文本 Char"/>
    <w:basedOn w:val="a0"/>
    <w:link w:val="a5"/>
    <w:uiPriority w:val="99"/>
    <w:semiHidden/>
    <w:qFormat/>
    <w:rsid w:val="00294699"/>
    <w:rPr>
      <w:sz w:val="18"/>
      <w:szCs w:val="18"/>
    </w:rPr>
  </w:style>
  <w:style w:type="table" w:styleId="ac">
    <w:name w:val="Table Grid"/>
    <w:basedOn w:val="a1"/>
    <w:uiPriority w:val="59"/>
    <w:rsid w:val="00DB05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3755">
      <w:bodyDiv w:val="1"/>
      <w:marLeft w:val="0"/>
      <w:marRight w:val="0"/>
      <w:marTop w:val="0"/>
      <w:marBottom w:val="0"/>
      <w:divBdr>
        <w:top w:val="none" w:sz="0" w:space="0" w:color="auto"/>
        <w:left w:val="none" w:sz="0" w:space="0" w:color="auto"/>
        <w:bottom w:val="none" w:sz="0" w:space="0" w:color="auto"/>
        <w:right w:val="none" w:sz="0" w:space="0" w:color="auto"/>
      </w:divBdr>
      <w:divsChild>
        <w:div w:id="362874931">
          <w:marLeft w:val="288"/>
          <w:marRight w:val="0"/>
          <w:marTop w:val="0"/>
          <w:marBottom w:val="0"/>
          <w:divBdr>
            <w:top w:val="none" w:sz="0" w:space="0" w:color="auto"/>
            <w:left w:val="none" w:sz="0" w:space="0" w:color="auto"/>
            <w:bottom w:val="none" w:sz="0" w:space="0" w:color="auto"/>
            <w:right w:val="none" w:sz="0" w:space="0" w:color="auto"/>
          </w:divBdr>
        </w:div>
        <w:div w:id="1759135282">
          <w:marLeft w:val="288"/>
          <w:marRight w:val="0"/>
          <w:marTop w:val="0"/>
          <w:marBottom w:val="0"/>
          <w:divBdr>
            <w:top w:val="none" w:sz="0" w:space="0" w:color="auto"/>
            <w:left w:val="none" w:sz="0" w:space="0" w:color="auto"/>
            <w:bottom w:val="none" w:sz="0" w:space="0" w:color="auto"/>
            <w:right w:val="none" w:sz="0" w:space="0" w:color="auto"/>
          </w:divBdr>
        </w:div>
      </w:divsChild>
    </w:div>
    <w:div w:id="907957761">
      <w:bodyDiv w:val="1"/>
      <w:marLeft w:val="0"/>
      <w:marRight w:val="0"/>
      <w:marTop w:val="0"/>
      <w:marBottom w:val="0"/>
      <w:divBdr>
        <w:top w:val="none" w:sz="0" w:space="0" w:color="auto"/>
        <w:left w:val="none" w:sz="0" w:space="0" w:color="auto"/>
        <w:bottom w:val="none" w:sz="0" w:space="0" w:color="auto"/>
        <w:right w:val="none" w:sz="0" w:space="0" w:color="auto"/>
      </w:divBdr>
      <w:divsChild>
        <w:div w:id="216012787">
          <w:marLeft w:val="547"/>
          <w:marRight w:val="0"/>
          <w:marTop w:val="0"/>
          <w:marBottom w:val="0"/>
          <w:divBdr>
            <w:top w:val="none" w:sz="0" w:space="0" w:color="auto"/>
            <w:left w:val="none" w:sz="0" w:space="0" w:color="auto"/>
            <w:bottom w:val="none" w:sz="0" w:space="0" w:color="auto"/>
            <w:right w:val="none" w:sz="0" w:space="0" w:color="auto"/>
          </w:divBdr>
        </w:div>
        <w:div w:id="609554247">
          <w:marLeft w:val="547"/>
          <w:marRight w:val="0"/>
          <w:marTop w:val="0"/>
          <w:marBottom w:val="0"/>
          <w:divBdr>
            <w:top w:val="none" w:sz="0" w:space="0" w:color="auto"/>
            <w:left w:val="none" w:sz="0" w:space="0" w:color="auto"/>
            <w:bottom w:val="none" w:sz="0" w:space="0" w:color="auto"/>
            <w:right w:val="none" w:sz="0" w:space="0" w:color="auto"/>
          </w:divBdr>
        </w:div>
        <w:div w:id="18093527">
          <w:marLeft w:val="547"/>
          <w:marRight w:val="0"/>
          <w:marTop w:val="0"/>
          <w:marBottom w:val="0"/>
          <w:divBdr>
            <w:top w:val="none" w:sz="0" w:space="0" w:color="auto"/>
            <w:left w:val="none" w:sz="0" w:space="0" w:color="auto"/>
            <w:bottom w:val="none" w:sz="0" w:space="0" w:color="auto"/>
            <w:right w:val="none" w:sz="0" w:space="0" w:color="auto"/>
          </w:divBdr>
        </w:div>
        <w:div w:id="1742748637">
          <w:marLeft w:val="547"/>
          <w:marRight w:val="0"/>
          <w:marTop w:val="0"/>
          <w:marBottom w:val="0"/>
          <w:divBdr>
            <w:top w:val="none" w:sz="0" w:space="0" w:color="auto"/>
            <w:left w:val="none" w:sz="0" w:space="0" w:color="auto"/>
            <w:bottom w:val="none" w:sz="0" w:space="0" w:color="auto"/>
            <w:right w:val="none" w:sz="0" w:space="0" w:color="auto"/>
          </w:divBdr>
        </w:div>
      </w:divsChild>
    </w:div>
    <w:div w:id="1034580397">
      <w:bodyDiv w:val="1"/>
      <w:marLeft w:val="0"/>
      <w:marRight w:val="0"/>
      <w:marTop w:val="0"/>
      <w:marBottom w:val="0"/>
      <w:divBdr>
        <w:top w:val="none" w:sz="0" w:space="0" w:color="auto"/>
        <w:left w:val="none" w:sz="0" w:space="0" w:color="auto"/>
        <w:bottom w:val="none" w:sz="0" w:space="0" w:color="auto"/>
        <w:right w:val="none" w:sz="0" w:space="0" w:color="auto"/>
      </w:divBdr>
      <w:divsChild>
        <w:div w:id="2085489399">
          <w:marLeft w:val="446"/>
          <w:marRight w:val="0"/>
          <w:marTop w:val="0"/>
          <w:marBottom w:val="0"/>
          <w:divBdr>
            <w:top w:val="none" w:sz="0" w:space="0" w:color="auto"/>
            <w:left w:val="none" w:sz="0" w:space="0" w:color="auto"/>
            <w:bottom w:val="none" w:sz="0" w:space="0" w:color="auto"/>
            <w:right w:val="none" w:sz="0" w:space="0" w:color="auto"/>
          </w:divBdr>
        </w:div>
        <w:div w:id="245963682">
          <w:marLeft w:val="446"/>
          <w:marRight w:val="0"/>
          <w:marTop w:val="0"/>
          <w:marBottom w:val="0"/>
          <w:divBdr>
            <w:top w:val="none" w:sz="0" w:space="0" w:color="auto"/>
            <w:left w:val="none" w:sz="0" w:space="0" w:color="auto"/>
            <w:bottom w:val="none" w:sz="0" w:space="0" w:color="auto"/>
            <w:right w:val="none" w:sz="0" w:space="0" w:color="auto"/>
          </w:divBdr>
        </w:div>
        <w:div w:id="474756297">
          <w:marLeft w:val="446"/>
          <w:marRight w:val="0"/>
          <w:marTop w:val="0"/>
          <w:marBottom w:val="0"/>
          <w:divBdr>
            <w:top w:val="none" w:sz="0" w:space="0" w:color="auto"/>
            <w:left w:val="none" w:sz="0" w:space="0" w:color="auto"/>
            <w:bottom w:val="none" w:sz="0" w:space="0" w:color="auto"/>
            <w:right w:val="none" w:sz="0" w:space="0" w:color="auto"/>
          </w:divBdr>
        </w:div>
        <w:div w:id="791099317">
          <w:marLeft w:val="446"/>
          <w:marRight w:val="0"/>
          <w:marTop w:val="0"/>
          <w:marBottom w:val="0"/>
          <w:divBdr>
            <w:top w:val="none" w:sz="0" w:space="0" w:color="auto"/>
            <w:left w:val="none" w:sz="0" w:space="0" w:color="auto"/>
            <w:bottom w:val="none" w:sz="0" w:space="0" w:color="auto"/>
            <w:right w:val="none" w:sz="0" w:space="0" w:color="auto"/>
          </w:divBdr>
        </w:div>
        <w:div w:id="1041128790">
          <w:marLeft w:val="446"/>
          <w:marRight w:val="0"/>
          <w:marTop w:val="0"/>
          <w:marBottom w:val="0"/>
          <w:divBdr>
            <w:top w:val="none" w:sz="0" w:space="0" w:color="auto"/>
            <w:left w:val="none" w:sz="0" w:space="0" w:color="auto"/>
            <w:bottom w:val="none" w:sz="0" w:space="0" w:color="auto"/>
            <w:right w:val="none" w:sz="0" w:space="0" w:color="auto"/>
          </w:divBdr>
        </w:div>
      </w:divsChild>
    </w:div>
    <w:div w:id="1309506556">
      <w:bodyDiv w:val="1"/>
      <w:marLeft w:val="0"/>
      <w:marRight w:val="0"/>
      <w:marTop w:val="0"/>
      <w:marBottom w:val="0"/>
      <w:divBdr>
        <w:top w:val="none" w:sz="0" w:space="0" w:color="auto"/>
        <w:left w:val="none" w:sz="0" w:space="0" w:color="auto"/>
        <w:bottom w:val="none" w:sz="0" w:space="0" w:color="auto"/>
        <w:right w:val="none" w:sz="0" w:space="0" w:color="auto"/>
      </w:divBdr>
      <w:divsChild>
        <w:div w:id="558246874">
          <w:marLeft w:val="547"/>
          <w:marRight w:val="0"/>
          <w:marTop w:val="0"/>
          <w:marBottom w:val="0"/>
          <w:divBdr>
            <w:top w:val="none" w:sz="0" w:space="0" w:color="auto"/>
            <w:left w:val="none" w:sz="0" w:space="0" w:color="auto"/>
            <w:bottom w:val="none" w:sz="0" w:space="0" w:color="auto"/>
            <w:right w:val="none" w:sz="0" w:space="0" w:color="auto"/>
          </w:divBdr>
        </w:div>
      </w:divsChild>
    </w:div>
    <w:div w:id="1707217916">
      <w:bodyDiv w:val="1"/>
      <w:marLeft w:val="0"/>
      <w:marRight w:val="0"/>
      <w:marTop w:val="0"/>
      <w:marBottom w:val="0"/>
      <w:divBdr>
        <w:top w:val="none" w:sz="0" w:space="0" w:color="auto"/>
        <w:left w:val="none" w:sz="0" w:space="0" w:color="auto"/>
        <w:bottom w:val="none" w:sz="0" w:space="0" w:color="auto"/>
        <w:right w:val="none" w:sz="0" w:space="0" w:color="auto"/>
      </w:divBdr>
      <w:divsChild>
        <w:div w:id="2049642993">
          <w:marLeft w:val="547"/>
          <w:marRight w:val="0"/>
          <w:marTop w:val="0"/>
          <w:marBottom w:val="0"/>
          <w:divBdr>
            <w:top w:val="none" w:sz="0" w:space="0" w:color="auto"/>
            <w:left w:val="none" w:sz="0" w:space="0" w:color="auto"/>
            <w:bottom w:val="none" w:sz="0" w:space="0" w:color="auto"/>
            <w:right w:val="none" w:sz="0" w:space="0" w:color="auto"/>
          </w:divBdr>
        </w:div>
        <w:div w:id="248853272">
          <w:marLeft w:val="547"/>
          <w:marRight w:val="0"/>
          <w:marTop w:val="0"/>
          <w:marBottom w:val="0"/>
          <w:divBdr>
            <w:top w:val="none" w:sz="0" w:space="0" w:color="auto"/>
            <w:left w:val="none" w:sz="0" w:space="0" w:color="auto"/>
            <w:bottom w:val="none" w:sz="0" w:space="0" w:color="auto"/>
            <w:right w:val="none" w:sz="0" w:space="0" w:color="auto"/>
          </w:divBdr>
        </w:div>
        <w:div w:id="440950608">
          <w:marLeft w:val="547"/>
          <w:marRight w:val="0"/>
          <w:marTop w:val="0"/>
          <w:marBottom w:val="0"/>
          <w:divBdr>
            <w:top w:val="none" w:sz="0" w:space="0" w:color="auto"/>
            <w:left w:val="none" w:sz="0" w:space="0" w:color="auto"/>
            <w:bottom w:val="none" w:sz="0" w:space="0" w:color="auto"/>
            <w:right w:val="none" w:sz="0" w:space="0" w:color="auto"/>
          </w:divBdr>
        </w:div>
        <w:div w:id="113251562">
          <w:marLeft w:val="547"/>
          <w:marRight w:val="0"/>
          <w:marTop w:val="0"/>
          <w:marBottom w:val="0"/>
          <w:divBdr>
            <w:top w:val="none" w:sz="0" w:space="0" w:color="auto"/>
            <w:left w:val="none" w:sz="0" w:space="0" w:color="auto"/>
            <w:bottom w:val="none" w:sz="0" w:space="0" w:color="auto"/>
            <w:right w:val="none" w:sz="0" w:space="0" w:color="auto"/>
          </w:divBdr>
        </w:div>
      </w:divsChild>
    </w:div>
    <w:div w:id="1723824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EA7DE5-6590-43E9-8A1F-DA2CA60A2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10</Pages>
  <Words>1198</Words>
  <Characters>6832</Characters>
  <Application>Microsoft Office Word</Application>
  <DocSecurity>0</DocSecurity>
  <Lines>56</Lines>
  <Paragraphs>16</Paragraphs>
  <ScaleCrop>false</ScaleCrop>
  <Company/>
  <LinksUpToDate>false</LinksUpToDate>
  <CharactersWithSpaces>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张晓媛</dc:creator>
  <cp:lastModifiedBy>张中美</cp:lastModifiedBy>
  <cp:revision>46</cp:revision>
  <dcterms:created xsi:type="dcterms:W3CDTF">2020-08-20T03:55:00Z</dcterms:created>
  <dcterms:modified xsi:type="dcterms:W3CDTF">2020-08-21T09:19:00Z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