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C3" w:rsidRDefault="00E258C6" w:rsidP="00A60D1C">
      <w:pPr>
        <w:spacing w:beforeLines="50" w:afterLines="50" w:line="440" w:lineRule="exact"/>
        <w:ind w:right="480"/>
        <w:rPr>
          <w:rFonts w:ascii="宋体" w:hAnsi="宋体"/>
          <w:bCs/>
          <w:iCs/>
          <w:sz w:val="24"/>
        </w:rPr>
      </w:pPr>
      <w:r>
        <w:rPr>
          <w:rFonts w:ascii="宋体" w:hAnsi="宋体" w:hint="eastAsia"/>
          <w:bCs/>
          <w:iCs/>
          <w:sz w:val="24"/>
        </w:rPr>
        <w:t>证券代码：</w:t>
      </w:r>
      <w:r>
        <w:rPr>
          <w:rFonts w:ascii="宋体" w:hAnsi="宋体"/>
          <w:bCs/>
          <w:iCs/>
          <w:sz w:val="24"/>
        </w:rPr>
        <w:t>60</w:t>
      </w:r>
      <w:r>
        <w:rPr>
          <w:rFonts w:ascii="宋体" w:hAnsi="宋体" w:hint="eastAsia"/>
          <w:bCs/>
          <w:iCs/>
          <w:sz w:val="24"/>
        </w:rPr>
        <w:t>0787                               证券简称：中储股份</w:t>
      </w:r>
    </w:p>
    <w:p w:rsidR="00E607C3" w:rsidRDefault="00E258C6">
      <w:pPr>
        <w:spacing w:line="440" w:lineRule="exact"/>
        <w:jc w:val="center"/>
        <w:rPr>
          <w:rStyle w:val="NormalCharacter"/>
          <w:rFonts w:ascii="宋体" w:hAnsi="宋体"/>
          <w:b/>
          <w:bCs/>
          <w:iCs/>
          <w:sz w:val="24"/>
        </w:rPr>
      </w:pPr>
      <w:r>
        <w:rPr>
          <w:rStyle w:val="NormalCharacter"/>
          <w:rFonts w:ascii="宋体" w:hAnsi="宋体" w:hint="eastAsia"/>
          <w:b/>
          <w:bCs/>
          <w:iCs/>
          <w:sz w:val="24"/>
        </w:rPr>
        <w:t>中储发展</w:t>
      </w:r>
      <w:r>
        <w:rPr>
          <w:rStyle w:val="NormalCharacter"/>
          <w:rFonts w:ascii="宋体" w:hAnsi="宋体"/>
          <w:b/>
          <w:bCs/>
          <w:iCs/>
          <w:sz w:val="24"/>
        </w:rPr>
        <w:t>股份有限公司</w:t>
      </w:r>
    </w:p>
    <w:p w:rsidR="00E607C3" w:rsidRDefault="00E258C6">
      <w:pPr>
        <w:spacing w:line="440" w:lineRule="exact"/>
        <w:jc w:val="center"/>
        <w:rPr>
          <w:rStyle w:val="NormalCharacter"/>
          <w:rFonts w:ascii="宋体" w:hAnsi="宋体"/>
          <w:b/>
          <w:bCs/>
          <w:iCs/>
          <w:sz w:val="24"/>
        </w:rPr>
      </w:pPr>
      <w:r>
        <w:rPr>
          <w:rStyle w:val="NormalCharacter"/>
          <w:rFonts w:ascii="宋体" w:hAnsi="宋体"/>
          <w:b/>
          <w:bCs/>
          <w:iCs/>
          <w:sz w:val="24"/>
        </w:rPr>
        <w:t>投资者关系活动记录表</w:t>
      </w:r>
    </w:p>
    <w:p w:rsidR="00E607C3" w:rsidRDefault="00E258C6">
      <w:pPr>
        <w:spacing w:line="440" w:lineRule="exact"/>
        <w:rPr>
          <w:rStyle w:val="NormalCharacter"/>
          <w:rFonts w:ascii="宋体" w:hAnsi="宋体"/>
          <w:bCs/>
          <w:iCs/>
          <w:sz w:val="24"/>
        </w:rPr>
      </w:pPr>
      <w:r>
        <w:rPr>
          <w:rStyle w:val="NormalCharacter"/>
          <w:rFonts w:ascii="宋体" w:hAnsi="宋体"/>
          <w:bCs/>
          <w:iCs/>
          <w:sz w:val="24"/>
        </w:rPr>
        <w:t xml:space="preserve">                                                       编号：2021-00</w:t>
      </w:r>
      <w:r>
        <w:rPr>
          <w:rStyle w:val="NormalCharacter"/>
          <w:rFonts w:ascii="宋体" w:hAnsi="宋体" w:hint="eastAsia"/>
          <w:bCs/>
          <w:iCs/>
          <w:sz w:val="24"/>
        </w:rPr>
        <w:t>1</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62"/>
        <w:gridCol w:w="7282"/>
      </w:tblGrid>
      <w:tr w:rsidR="00E607C3">
        <w:trPr>
          <w:trHeight w:val="1881"/>
        </w:trPr>
        <w:tc>
          <w:tcPr>
            <w:tcW w:w="126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iCs/>
                <w:sz w:val="24"/>
              </w:rPr>
              <w:t>投资者关系活动类别</w:t>
            </w:r>
          </w:p>
          <w:p w:rsidR="00E607C3" w:rsidRDefault="00E607C3">
            <w:pPr>
              <w:spacing w:line="440" w:lineRule="exact"/>
              <w:rPr>
                <w:rStyle w:val="NormalCharacter"/>
                <w:bCs/>
                <w:iCs/>
                <w:sz w:val="24"/>
              </w:rPr>
            </w:pP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rFonts w:hint="eastAsia"/>
                <w:bCs/>
                <w:iCs/>
                <w:sz w:val="24"/>
              </w:rPr>
              <w:t>√</w:t>
            </w:r>
            <w:r>
              <w:rPr>
                <w:rStyle w:val="NormalCharacter"/>
                <w:sz w:val="24"/>
              </w:rPr>
              <w:t>特定对象调研</w:t>
            </w:r>
            <w:r>
              <w:rPr>
                <w:rStyle w:val="NormalCharacter"/>
                <w:sz w:val="24"/>
              </w:rPr>
              <w:t xml:space="preserve">        </w:t>
            </w:r>
            <w:r>
              <w:rPr>
                <w:rStyle w:val="NormalCharacter"/>
                <w:bCs/>
                <w:iCs/>
                <w:sz w:val="24"/>
              </w:rPr>
              <w:t>□</w:t>
            </w:r>
            <w:r>
              <w:rPr>
                <w:rStyle w:val="NormalCharacter"/>
                <w:sz w:val="24"/>
              </w:rPr>
              <w:t>分析师会议</w:t>
            </w:r>
            <w:r>
              <w:rPr>
                <w:rStyle w:val="NormalCharacter"/>
                <w:rFonts w:hint="eastAsia"/>
                <w:sz w:val="24"/>
              </w:rPr>
              <w:t xml:space="preserve"> </w:t>
            </w:r>
            <w:r>
              <w:rPr>
                <w:rStyle w:val="NormalCharacter"/>
                <w:sz w:val="24"/>
              </w:rPr>
              <w:t xml:space="preserve">      </w:t>
            </w:r>
          </w:p>
          <w:p w:rsidR="00E607C3" w:rsidRDefault="00E258C6">
            <w:pPr>
              <w:spacing w:line="440" w:lineRule="exact"/>
              <w:rPr>
                <w:rStyle w:val="NormalCharacter"/>
                <w:bCs/>
                <w:iCs/>
                <w:sz w:val="24"/>
              </w:rPr>
            </w:pPr>
            <w:r>
              <w:rPr>
                <w:rStyle w:val="NormalCharacter"/>
                <w:bCs/>
                <w:iCs/>
                <w:sz w:val="24"/>
              </w:rPr>
              <w:t>□</w:t>
            </w:r>
            <w:r>
              <w:rPr>
                <w:rStyle w:val="NormalCharacter"/>
                <w:sz w:val="24"/>
              </w:rPr>
              <w:t>媒体采访</w:t>
            </w:r>
            <w:r>
              <w:rPr>
                <w:rStyle w:val="NormalCharacter"/>
                <w:sz w:val="24"/>
              </w:rPr>
              <w:t xml:space="preserve">             </w:t>
            </w:r>
            <w:r>
              <w:rPr>
                <w:rStyle w:val="NormalCharacter"/>
                <w:bCs/>
                <w:iCs/>
                <w:sz w:val="24"/>
              </w:rPr>
              <w:t>□</w:t>
            </w:r>
            <w:r>
              <w:rPr>
                <w:rStyle w:val="NormalCharacter"/>
                <w:sz w:val="24"/>
              </w:rPr>
              <w:t>业绩说明会</w:t>
            </w:r>
          </w:p>
          <w:p w:rsidR="00E607C3" w:rsidRDefault="00E258C6">
            <w:pPr>
              <w:spacing w:line="440" w:lineRule="exact"/>
              <w:rPr>
                <w:rStyle w:val="NormalCharacter"/>
                <w:bCs/>
                <w:iCs/>
                <w:sz w:val="24"/>
              </w:rPr>
            </w:pPr>
            <w:r>
              <w:rPr>
                <w:rStyle w:val="NormalCharacter"/>
                <w:bCs/>
                <w:iCs/>
                <w:sz w:val="24"/>
              </w:rPr>
              <w:t>□</w:t>
            </w:r>
            <w:r>
              <w:rPr>
                <w:rStyle w:val="NormalCharacter"/>
                <w:sz w:val="24"/>
              </w:rPr>
              <w:t>新闻发布会</w:t>
            </w:r>
            <w:r>
              <w:rPr>
                <w:rStyle w:val="NormalCharacter"/>
                <w:sz w:val="24"/>
              </w:rPr>
              <w:t xml:space="preserve">           </w:t>
            </w:r>
            <w:r>
              <w:rPr>
                <w:rStyle w:val="NormalCharacter"/>
                <w:bCs/>
                <w:iCs/>
                <w:sz w:val="24"/>
              </w:rPr>
              <w:t>□</w:t>
            </w:r>
            <w:r>
              <w:rPr>
                <w:rStyle w:val="NormalCharacter"/>
                <w:sz w:val="24"/>
              </w:rPr>
              <w:t>路演活动</w:t>
            </w:r>
          </w:p>
          <w:p w:rsidR="00E607C3" w:rsidRDefault="00E258C6">
            <w:pPr>
              <w:tabs>
                <w:tab w:val="left" w:pos="3045"/>
                <w:tab w:val="center" w:pos="3199"/>
              </w:tabs>
              <w:spacing w:line="440" w:lineRule="exact"/>
              <w:ind w:left="1320" w:hangingChars="550" w:hanging="1320"/>
              <w:rPr>
                <w:rStyle w:val="NormalCharacter"/>
                <w:bCs/>
                <w:iCs/>
                <w:sz w:val="24"/>
              </w:rPr>
            </w:pPr>
            <w:r>
              <w:rPr>
                <w:rStyle w:val="NormalCharacter"/>
                <w:rFonts w:hint="eastAsia"/>
                <w:bCs/>
                <w:iCs/>
                <w:sz w:val="24"/>
              </w:rPr>
              <w:t>√</w:t>
            </w:r>
            <w:r>
              <w:rPr>
                <w:rStyle w:val="NormalCharacter"/>
                <w:sz w:val="24"/>
              </w:rPr>
              <w:t>现场参观</w:t>
            </w:r>
            <w:r>
              <w:rPr>
                <w:rStyle w:val="NormalCharacter"/>
                <w:bCs/>
                <w:iCs/>
                <w:sz w:val="24"/>
              </w:rPr>
              <w:tab/>
              <w:t xml:space="preserve">           □</w:t>
            </w:r>
            <w:r>
              <w:rPr>
                <w:rStyle w:val="NormalCharacter"/>
                <w:sz w:val="24"/>
              </w:rPr>
              <w:t>其他</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p>
        </w:tc>
      </w:tr>
      <w:tr w:rsidR="00E607C3">
        <w:trPr>
          <w:trHeight w:val="534"/>
        </w:trPr>
        <w:tc>
          <w:tcPr>
            <w:tcW w:w="126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iCs/>
                <w:sz w:val="24"/>
              </w:rPr>
              <w:t>参与单位名称及人员姓名</w:t>
            </w: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pPr>
              <w:widowControl w:val="0"/>
              <w:spacing w:line="500" w:lineRule="exact"/>
              <w:textAlignment w:val="auto"/>
              <w:rPr>
                <w:bCs/>
                <w:sz w:val="24"/>
                <w:szCs w:val="22"/>
              </w:rPr>
            </w:pPr>
            <w:r>
              <w:rPr>
                <w:rFonts w:hint="eastAsia"/>
                <w:bCs/>
                <w:sz w:val="24"/>
                <w:szCs w:val="22"/>
              </w:rPr>
              <w:t>东北证券</w:t>
            </w:r>
            <w:r>
              <w:rPr>
                <w:rFonts w:hint="eastAsia"/>
                <w:bCs/>
                <w:sz w:val="24"/>
                <w:szCs w:val="22"/>
              </w:rPr>
              <w:t xml:space="preserve"> </w:t>
            </w:r>
            <w:r>
              <w:rPr>
                <w:rFonts w:hint="eastAsia"/>
                <w:bCs/>
                <w:sz w:val="24"/>
                <w:szCs w:val="22"/>
              </w:rPr>
              <w:t>瞿永忠</w:t>
            </w:r>
            <w:r>
              <w:rPr>
                <w:rFonts w:hint="eastAsia"/>
                <w:bCs/>
                <w:sz w:val="24"/>
                <w:szCs w:val="22"/>
              </w:rPr>
              <w:t xml:space="preserve"> </w:t>
            </w:r>
            <w:r>
              <w:rPr>
                <w:rFonts w:hint="eastAsia"/>
                <w:bCs/>
                <w:sz w:val="24"/>
                <w:szCs w:val="22"/>
              </w:rPr>
              <w:t>吴金超</w:t>
            </w:r>
          </w:p>
          <w:p w:rsidR="00E607C3" w:rsidRDefault="00E258C6">
            <w:pPr>
              <w:widowControl w:val="0"/>
              <w:spacing w:line="500" w:lineRule="exact"/>
              <w:textAlignment w:val="auto"/>
              <w:rPr>
                <w:bCs/>
                <w:sz w:val="24"/>
                <w:szCs w:val="22"/>
              </w:rPr>
            </w:pPr>
            <w:r>
              <w:rPr>
                <w:rFonts w:hint="eastAsia"/>
                <w:bCs/>
                <w:sz w:val="24"/>
                <w:szCs w:val="22"/>
              </w:rPr>
              <w:t>长江证券</w:t>
            </w:r>
            <w:r>
              <w:rPr>
                <w:rFonts w:hint="eastAsia"/>
                <w:bCs/>
                <w:sz w:val="24"/>
                <w:szCs w:val="22"/>
              </w:rPr>
              <w:t xml:space="preserve"> </w:t>
            </w:r>
            <w:r>
              <w:rPr>
                <w:bCs/>
                <w:sz w:val="24"/>
                <w:szCs w:val="22"/>
              </w:rPr>
              <w:t>韩轶超</w:t>
            </w:r>
          </w:p>
          <w:p w:rsidR="00E607C3" w:rsidRDefault="00E258C6">
            <w:pPr>
              <w:widowControl w:val="0"/>
              <w:spacing w:line="500" w:lineRule="exact"/>
              <w:textAlignment w:val="auto"/>
              <w:rPr>
                <w:bCs/>
                <w:sz w:val="24"/>
                <w:szCs w:val="22"/>
              </w:rPr>
            </w:pPr>
            <w:r>
              <w:rPr>
                <w:rFonts w:hint="eastAsia"/>
                <w:bCs/>
                <w:sz w:val="24"/>
                <w:szCs w:val="22"/>
              </w:rPr>
              <w:t>德邦证券</w:t>
            </w:r>
            <w:r>
              <w:rPr>
                <w:rFonts w:hint="eastAsia"/>
                <w:bCs/>
                <w:sz w:val="24"/>
                <w:szCs w:val="22"/>
              </w:rPr>
              <w:t xml:space="preserve"> </w:t>
            </w:r>
            <w:r>
              <w:rPr>
                <w:rFonts w:hint="eastAsia"/>
                <w:bCs/>
                <w:sz w:val="24"/>
                <w:szCs w:val="22"/>
              </w:rPr>
              <w:t>周晴</w:t>
            </w:r>
          </w:p>
          <w:p w:rsidR="00E607C3" w:rsidRDefault="00E258C6">
            <w:pPr>
              <w:widowControl w:val="0"/>
              <w:spacing w:line="500" w:lineRule="exact"/>
              <w:textAlignment w:val="auto"/>
              <w:rPr>
                <w:bCs/>
                <w:sz w:val="24"/>
                <w:szCs w:val="22"/>
              </w:rPr>
            </w:pPr>
            <w:r>
              <w:rPr>
                <w:rFonts w:hint="eastAsia"/>
                <w:bCs/>
                <w:sz w:val="24"/>
                <w:szCs w:val="22"/>
              </w:rPr>
              <w:t>苏畅</w:t>
            </w:r>
          </w:p>
        </w:tc>
      </w:tr>
      <w:tr w:rsidR="00E607C3">
        <w:trPr>
          <w:trHeight w:val="595"/>
        </w:trPr>
        <w:tc>
          <w:tcPr>
            <w:tcW w:w="126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iCs/>
                <w:sz w:val="24"/>
              </w:rPr>
              <w:t>时间</w:t>
            </w: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rFonts w:hint="eastAsia"/>
                <w:bCs/>
                <w:iCs/>
                <w:sz w:val="24"/>
              </w:rPr>
              <w:t>202</w:t>
            </w:r>
            <w:r>
              <w:rPr>
                <w:rStyle w:val="NormalCharacter"/>
                <w:bCs/>
                <w:iCs/>
                <w:sz w:val="24"/>
              </w:rPr>
              <w:t>1</w:t>
            </w:r>
            <w:r>
              <w:rPr>
                <w:rStyle w:val="NormalCharacter"/>
                <w:rFonts w:hint="eastAsia"/>
                <w:bCs/>
                <w:iCs/>
                <w:sz w:val="24"/>
              </w:rPr>
              <w:t>年</w:t>
            </w:r>
            <w:r>
              <w:rPr>
                <w:rStyle w:val="NormalCharacter"/>
                <w:rFonts w:hint="eastAsia"/>
                <w:bCs/>
                <w:iCs/>
                <w:sz w:val="24"/>
              </w:rPr>
              <w:t>6</w:t>
            </w:r>
            <w:r>
              <w:rPr>
                <w:rStyle w:val="NormalCharacter"/>
                <w:rFonts w:hint="eastAsia"/>
                <w:bCs/>
                <w:iCs/>
                <w:sz w:val="24"/>
              </w:rPr>
              <w:t>月</w:t>
            </w:r>
            <w:r>
              <w:rPr>
                <w:rStyle w:val="NormalCharacter"/>
                <w:rFonts w:hint="eastAsia"/>
                <w:bCs/>
                <w:iCs/>
                <w:sz w:val="24"/>
              </w:rPr>
              <w:t>17</w:t>
            </w:r>
            <w:r>
              <w:rPr>
                <w:rStyle w:val="NormalCharacter"/>
                <w:rFonts w:hint="eastAsia"/>
                <w:bCs/>
                <w:iCs/>
                <w:sz w:val="24"/>
              </w:rPr>
              <w:t>日</w:t>
            </w:r>
            <w:r>
              <w:rPr>
                <w:rStyle w:val="NormalCharacter"/>
                <w:rFonts w:hint="eastAsia"/>
                <w:bCs/>
                <w:iCs/>
                <w:sz w:val="24"/>
              </w:rPr>
              <w:t>1</w:t>
            </w:r>
            <w:r>
              <w:rPr>
                <w:rStyle w:val="NormalCharacter"/>
                <w:bCs/>
                <w:iCs/>
                <w:sz w:val="24"/>
              </w:rPr>
              <w:t>4</w:t>
            </w:r>
            <w:r>
              <w:rPr>
                <w:rStyle w:val="NormalCharacter"/>
                <w:rFonts w:hint="eastAsia"/>
                <w:bCs/>
                <w:iCs/>
                <w:sz w:val="24"/>
              </w:rPr>
              <w:t>:3</w:t>
            </w:r>
            <w:r>
              <w:rPr>
                <w:rStyle w:val="NormalCharacter"/>
                <w:bCs/>
                <w:iCs/>
                <w:sz w:val="24"/>
              </w:rPr>
              <w:t>0</w:t>
            </w:r>
            <w:r>
              <w:rPr>
                <w:rStyle w:val="NormalCharacter"/>
                <w:rFonts w:hint="eastAsia"/>
                <w:bCs/>
                <w:iCs/>
                <w:sz w:val="24"/>
              </w:rPr>
              <w:t>-</w:t>
            </w:r>
            <w:r>
              <w:rPr>
                <w:rStyle w:val="NormalCharacter"/>
                <w:bCs/>
                <w:iCs/>
                <w:sz w:val="24"/>
              </w:rPr>
              <w:t>17</w:t>
            </w:r>
            <w:r>
              <w:rPr>
                <w:rStyle w:val="NormalCharacter"/>
                <w:rFonts w:hint="eastAsia"/>
                <w:bCs/>
                <w:iCs/>
                <w:sz w:val="24"/>
              </w:rPr>
              <w:t>:0</w:t>
            </w:r>
            <w:r>
              <w:rPr>
                <w:rStyle w:val="NormalCharacter"/>
                <w:bCs/>
                <w:iCs/>
                <w:sz w:val="24"/>
              </w:rPr>
              <w:t>0</w:t>
            </w:r>
          </w:p>
        </w:tc>
      </w:tr>
      <w:tr w:rsidR="00E607C3">
        <w:trPr>
          <w:trHeight w:val="670"/>
        </w:trPr>
        <w:tc>
          <w:tcPr>
            <w:tcW w:w="126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iCs/>
                <w:sz w:val="24"/>
              </w:rPr>
              <w:t>地点</w:t>
            </w: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rFonts w:hint="eastAsia"/>
                <w:bCs/>
                <w:iCs/>
                <w:sz w:val="24"/>
              </w:rPr>
              <w:t>中储股份控股子公司</w:t>
            </w:r>
            <w:r>
              <w:rPr>
                <w:rStyle w:val="NormalCharacter"/>
                <w:rFonts w:hint="eastAsia"/>
                <w:bCs/>
                <w:iCs/>
                <w:sz w:val="24"/>
              </w:rPr>
              <w:t>-</w:t>
            </w:r>
            <w:r>
              <w:rPr>
                <w:rStyle w:val="NormalCharacter"/>
                <w:rFonts w:hint="eastAsia"/>
                <w:bCs/>
                <w:iCs/>
                <w:sz w:val="24"/>
              </w:rPr>
              <w:t>中储南京</w:t>
            </w:r>
            <w:r>
              <w:rPr>
                <w:rStyle w:val="NormalCharacter"/>
                <w:bCs/>
                <w:iCs/>
                <w:sz w:val="24"/>
              </w:rPr>
              <w:t>智慧物流科技有限公司办公楼</w:t>
            </w:r>
          </w:p>
        </w:tc>
      </w:tr>
      <w:tr w:rsidR="00E607C3">
        <w:trPr>
          <w:trHeight w:val="1019"/>
        </w:trPr>
        <w:tc>
          <w:tcPr>
            <w:tcW w:w="126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iCs/>
                <w:sz w:val="24"/>
              </w:rPr>
              <w:t>上市公司接待人员姓名</w:t>
            </w: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pPr>
              <w:spacing w:line="440" w:lineRule="exact"/>
              <w:rPr>
                <w:rStyle w:val="NormalCharacter"/>
                <w:bCs/>
                <w:iCs/>
                <w:sz w:val="24"/>
              </w:rPr>
            </w:pPr>
            <w:r>
              <w:rPr>
                <w:rStyle w:val="NormalCharacter"/>
                <w:bCs/>
                <w:kern w:val="0"/>
                <w:sz w:val="24"/>
                <w:szCs w:val="22"/>
              </w:rPr>
              <w:t>中储南京智慧物流科技有限公司</w:t>
            </w:r>
            <w:r w:rsidR="00232001">
              <w:rPr>
                <w:rStyle w:val="NormalCharacter"/>
                <w:rFonts w:hint="eastAsia"/>
                <w:bCs/>
                <w:kern w:val="0"/>
                <w:sz w:val="24"/>
                <w:szCs w:val="22"/>
              </w:rPr>
              <w:t>总裁</w:t>
            </w:r>
            <w:r>
              <w:rPr>
                <w:rStyle w:val="NormalCharacter"/>
                <w:bCs/>
                <w:kern w:val="0"/>
                <w:sz w:val="24"/>
                <w:szCs w:val="22"/>
              </w:rPr>
              <w:t>戴庆富</w:t>
            </w:r>
            <w:r>
              <w:rPr>
                <w:rStyle w:val="NormalCharacter"/>
                <w:rFonts w:hint="eastAsia"/>
                <w:bCs/>
                <w:kern w:val="0"/>
                <w:sz w:val="24"/>
                <w:szCs w:val="22"/>
              </w:rPr>
              <w:t>，</w:t>
            </w:r>
            <w:r>
              <w:rPr>
                <w:rStyle w:val="NormalCharacter"/>
                <w:bCs/>
                <w:kern w:val="0"/>
                <w:sz w:val="24"/>
                <w:szCs w:val="22"/>
              </w:rPr>
              <w:t>中储股份董事会秘书彭曦德</w:t>
            </w:r>
            <w:r>
              <w:rPr>
                <w:rStyle w:val="NormalCharacter"/>
                <w:rFonts w:hint="eastAsia"/>
                <w:bCs/>
                <w:kern w:val="0"/>
                <w:sz w:val="24"/>
                <w:szCs w:val="22"/>
              </w:rPr>
              <w:t>、证券事务代表郑佳珍、其他工作人员。</w:t>
            </w:r>
          </w:p>
        </w:tc>
      </w:tr>
      <w:tr w:rsidR="00E607C3">
        <w:tc>
          <w:tcPr>
            <w:tcW w:w="1262" w:type="dxa"/>
            <w:tcBorders>
              <w:top w:val="single" w:sz="4" w:space="0" w:color="000000"/>
              <w:left w:val="single" w:sz="4" w:space="0" w:color="000000"/>
              <w:bottom w:val="single" w:sz="4" w:space="0" w:color="000000"/>
              <w:right w:val="single" w:sz="4" w:space="0" w:color="000000"/>
            </w:tcBorders>
            <w:vAlign w:val="center"/>
          </w:tcPr>
          <w:p w:rsidR="00E607C3" w:rsidRDefault="00E258C6">
            <w:pPr>
              <w:spacing w:line="440" w:lineRule="exact"/>
              <w:rPr>
                <w:rStyle w:val="NormalCharacter"/>
                <w:bCs/>
                <w:iCs/>
                <w:sz w:val="24"/>
              </w:rPr>
            </w:pPr>
            <w:r>
              <w:rPr>
                <w:rStyle w:val="NormalCharacter"/>
                <w:bCs/>
                <w:iCs/>
                <w:sz w:val="24"/>
              </w:rPr>
              <w:t>投资者关系活动主要内容介绍</w:t>
            </w:r>
          </w:p>
        </w:tc>
        <w:tc>
          <w:tcPr>
            <w:tcW w:w="7282" w:type="dxa"/>
            <w:tcBorders>
              <w:top w:val="single" w:sz="4" w:space="0" w:color="000000"/>
              <w:left w:val="single" w:sz="4" w:space="0" w:color="000000"/>
              <w:bottom w:val="single" w:sz="4" w:space="0" w:color="000000"/>
              <w:right w:val="single" w:sz="4" w:space="0" w:color="000000"/>
            </w:tcBorders>
          </w:tcPr>
          <w:p w:rsidR="00E607C3" w:rsidRDefault="00E258C6" w:rsidP="00A60D1C">
            <w:pPr>
              <w:spacing w:beforeLines="50" w:line="500" w:lineRule="exact"/>
              <w:ind w:firstLineChars="200" w:firstLine="480"/>
              <w:rPr>
                <w:rStyle w:val="NormalCharacter"/>
                <w:bCs/>
                <w:kern w:val="0"/>
                <w:sz w:val="24"/>
                <w:szCs w:val="22"/>
              </w:rPr>
            </w:pPr>
            <w:r>
              <w:rPr>
                <w:rStyle w:val="NormalCharacter"/>
                <w:bCs/>
                <w:kern w:val="0"/>
                <w:sz w:val="24"/>
                <w:szCs w:val="22"/>
              </w:rPr>
              <w:t>中储南京智慧物流科技有限公司</w:t>
            </w:r>
            <w:r>
              <w:rPr>
                <w:rStyle w:val="NormalCharacter"/>
                <w:rFonts w:hint="eastAsia"/>
                <w:bCs/>
                <w:kern w:val="0"/>
                <w:sz w:val="24"/>
                <w:szCs w:val="22"/>
              </w:rPr>
              <w:t>（以下简称“中储智运”）</w:t>
            </w:r>
            <w:r w:rsidR="00232001">
              <w:rPr>
                <w:rStyle w:val="NormalCharacter"/>
                <w:bCs/>
                <w:kern w:val="0"/>
                <w:sz w:val="24"/>
                <w:szCs w:val="22"/>
              </w:rPr>
              <w:t>总裁</w:t>
            </w:r>
            <w:r>
              <w:rPr>
                <w:rStyle w:val="NormalCharacter"/>
                <w:bCs/>
                <w:kern w:val="0"/>
                <w:sz w:val="24"/>
                <w:szCs w:val="22"/>
              </w:rPr>
              <w:t>戴庆富带领投资者及行业分析师参观了中储智运的智能化展厅</w:t>
            </w:r>
            <w:r>
              <w:rPr>
                <w:rStyle w:val="NormalCharacter"/>
                <w:rFonts w:hint="eastAsia"/>
                <w:bCs/>
                <w:kern w:val="0"/>
                <w:sz w:val="24"/>
                <w:szCs w:val="22"/>
              </w:rPr>
              <w:t>，</w:t>
            </w:r>
            <w:r>
              <w:rPr>
                <w:rStyle w:val="NormalCharacter"/>
                <w:bCs/>
                <w:kern w:val="0"/>
                <w:sz w:val="24"/>
                <w:szCs w:val="22"/>
              </w:rPr>
              <w:t>向大家展示了</w:t>
            </w:r>
            <w:r>
              <w:rPr>
                <w:rStyle w:val="NormalCharacter"/>
                <w:rFonts w:hint="eastAsia"/>
                <w:bCs/>
                <w:kern w:val="0"/>
                <w:sz w:val="24"/>
                <w:szCs w:val="22"/>
              </w:rPr>
              <w:t>中储</w:t>
            </w:r>
            <w:r>
              <w:rPr>
                <w:rStyle w:val="NormalCharacter"/>
                <w:bCs/>
                <w:kern w:val="0"/>
                <w:sz w:val="24"/>
                <w:szCs w:val="22"/>
              </w:rPr>
              <w:t>智运</w:t>
            </w:r>
            <w:r>
              <w:rPr>
                <w:rStyle w:val="NormalCharacter"/>
                <w:rFonts w:hint="eastAsia"/>
                <w:bCs/>
                <w:kern w:val="0"/>
                <w:sz w:val="24"/>
                <w:szCs w:val="22"/>
              </w:rPr>
              <w:t>一路</w:t>
            </w:r>
            <w:r>
              <w:rPr>
                <w:rStyle w:val="NormalCharacter"/>
                <w:bCs/>
                <w:kern w:val="0"/>
                <w:sz w:val="24"/>
                <w:szCs w:val="22"/>
              </w:rPr>
              <w:t>走来的发展历程</w:t>
            </w:r>
            <w:r>
              <w:rPr>
                <w:rStyle w:val="NormalCharacter"/>
                <w:rFonts w:hint="eastAsia"/>
                <w:bCs/>
                <w:kern w:val="0"/>
                <w:sz w:val="24"/>
                <w:szCs w:val="22"/>
              </w:rPr>
              <w:t>、核心业务</w:t>
            </w:r>
            <w:r w:rsidR="00E80CA8">
              <w:rPr>
                <w:rStyle w:val="NormalCharacter"/>
                <w:rFonts w:hint="eastAsia"/>
                <w:bCs/>
                <w:kern w:val="0"/>
                <w:sz w:val="24"/>
                <w:szCs w:val="22"/>
              </w:rPr>
              <w:t>、商业模式、品牌价值</w:t>
            </w:r>
            <w:r>
              <w:rPr>
                <w:rStyle w:val="NormalCharacter"/>
                <w:rFonts w:hint="eastAsia"/>
                <w:bCs/>
                <w:kern w:val="0"/>
                <w:sz w:val="24"/>
                <w:szCs w:val="22"/>
              </w:rPr>
              <w:t>以及</w:t>
            </w:r>
            <w:r w:rsidR="00E80CA8">
              <w:rPr>
                <w:rStyle w:val="NormalCharacter"/>
                <w:rFonts w:hint="eastAsia"/>
                <w:bCs/>
                <w:kern w:val="0"/>
                <w:sz w:val="24"/>
                <w:szCs w:val="22"/>
              </w:rPr>
              <w:t>发展规划</w:t>
            </w:r>
            <w:r>
              <w:rPr>
                <w:rStyle w:val="NormalCharacter"/>
                <w:rFonts w:hint="eastAsia"/>
                <w:bCs/>
                <w:kern w:val="0"/>
                <w:sz w:val="24"/>
                <w:szCs w:val="22"/>
              </w:rPr>
              <w:t>，使大家对中储智运有了全面的了解和认识。</w:t>
            </w:r>
          </w:p>
          <w:p w:rsidR="00E607C3" w:rsidRDefault="00E258C6" w:rsidP="00A60D1C">
            <w:pPr>
              <w:spacing w:beforeLines="50" w:line="500" w:lineRule="exact"/>
              <w:ind w:firstLineChars="200" w:firstLine="480"/>
              <w:rPr>
                <w:rStyle w:val="NormalCharacter"/>
                <w:bCs/>
                <w:kern w:val="0"/>
                <w:sz w:val="24"/>
                <w:szCs w:val="22"/>
              </w:rPr>
            </w:pPr>
            <w:r>
              <w:rPr>
                <w:rStyle w:val="NormalCharacter"/>
                <w:rFonts w:hint="eastAsia"/>
                <w:bCs/>
                <w:kern w:val="0"/>
                <w:sz w:val="24"/>
                <w:szCs w:val="22"/>
              </w:rPr>
              <w:t>主要交流问题如下：</w:t>
            </w:r>
          </w:p>
          <w:p w:rsidR="00E607C3" w:rsidRDefault="00E258C6" w:rsidP="00A60D1C">
            <w:pPr>
              <w:spacing w:beforeLines="50" w:line="500" w:lineRule="exact"/>
              <w:ind w:firstLineChars="200" w:firstLine="482"/>
              <w:rPr>
                <w:b/>
                <w:bCs/>
                <w:sz w:val="24"/>
                <w:szCs w:val="22"/>
              </w:rPr>
            </w:pPr>
            <w:r>
              <w:rPr>
                <w:rFonts w:hint="eastAsia"/>
                <w:b/>
                <w:bCs/>
                <w:sz w:val="24"/>
                <w:szCs w:val="22"/>
              </w:rPr>
              <w:t>提问</w:t>
            </w:r>
            <w:r>
              <w:rPr>
                <w:b/>
                <w:bCs/>
                <w:sz w:val="24"/>
                <w:szCs w:val="22"/>
              </w:rPr>
              <w:t>1</w:t>
            </w:r>
            <w:r>
              <w:rPr>
                <w:rFonts w:hint="eastAsia"/>
                <w:b/>
                <w:bCs/>
                <w:sz w:val="24"/>
                <w:szCs w:val="22"/>
              </w:rPr>
              <w:t>：请介绍一下</w:t>
            </w:r>
            <w:r>
              <w:rPr>
                <w:b/>
                <w:bCs/>
                <w:sz w:val="24"/>
                <w:szCs w:val="22"/>
              </w:rPr>
              <w:t>中储</w:t>
            </w:r>
            <w:r>
              <w:rPr>
                <w:rFonts w:hint="eastAsia"/>
                <w:b/>
                <w:bCs/>
                <w:sz w:val="24"/>
                <w:szCs w:val="22"/>
              </w:rPr>
              <w:t>智运目前的发展情况以及</w:t>
            </w:r>
            <w:r>
              <w:rPr>
                <w:b/>
                <w:bCs/>
                <w:sz w:val="24"/>
                <w:szCs w:val="22"/>
              </w:rPr>
              <w:t>未来规划</w:t>
            </w:r>
            <w:r>
              <w:rPr>
                <w:rFonts w:hint="eastAsia"/>
                <w:b/>
                <w:bCs/>
                <w:sz w:val="24"/>
                <w:szCs w:val="22"/>
              </w:rPr>
              <w:t>？</w:t>
            </w:r>
          </w:p>
          <w:p w:rsidR="00E607C3" w:rsidRDefault="00E258C6" w:rsidP="00A60D1C">
            <w:pPr>
              <w:spacing w:beforeLines="50" w:line="500" w:lineRule="exact"/>
              <w:ind w:firstLineChars="200" w:firstLine="480"/>
              <w:rPr>
                <w:rStyle w:val="NormalCharacter"/>
                <w:bCs/>
                <w:kern w:val="0"/>
                <w:sz w:val="24"/>
                <w:szCs w:val="22"/>
              </w:rPr>
            </w:pPr>
            <w:r>
              <w:rPr>
                <w:rStyle w:val="NormalCharacter"/>
                <w:rFonts w:hint="eastAsia"/>
                <w:bCs/>
                <w:kern w:val="0"/>
                <w:sz w:val="24"/>
                <w:szCs w:val="22"/>
              </w:rPr>
              <w:t>回答：中储智运是一家致力于提高全社会物流运输与物流管理效率，搭建互联网物流基础设施公共平台，为物流参与方提供智慧物流服务，使物流参与方都受益，为货主车主降本增效创造价值，公司利用移动互联网、云计算、大数据、人工智能等信息技术，构建数字物</w:t>
            </w:r>
            <w:r>
              <w:rPr>
                <w:rStyle w:val="NormalCharacter"/>
                <w:rFonts w:hint="eastAsia"/>
                <w:bCs/>
                <w:kern w:val="0"/>
                <w:sz w:val="24"/>
                <w:szCs w:val="22"/>
              </w:rPr>
              <w:lastRenderedPageBreak/>
              <w:t>流基础设施平台，将货物、运输工具、场站等物流要素数字化，打造以“物流运力交易共享平台”与“网络货运平台”为核心，物流、物流金融、物流新消费、物流大数据四大板块业务构成的新物流生态圈。</w:t>
            </w:r>
            <w:r>
              <w:rPr>
                <w:rStyle w:val="NormalCharacter"/>
                <w:bCs/>
                <w:kern w:val="0"/>
                <w:sz w:val="24"/>
                <w:szCs w:val="22"/>
              </w:rPr>
              <w:t>截至</w:t>
            </w:r>
            <w:r w:rsidR="00B31A16">
              <w:rPr>
                <w:rStyle w:val="NormalCharacter"/>
                <w:bCs/>
                <w:kern w:val="0"/>
                <w:sz w:val="24"/>
                <w:szCs w:val="22"/>
              </w:rPr>
              <w:t>2020</w:t>
            </w:r>
            <w:r>
              <w:rPr>
                <w:rStyle w:val="NormalCharacter"/>
                <w:bCs/>
                <w:kern w:val="0"/>
                <w:sz w:val="24"/>
                <w:szCs w:val="22"/>
              </w:rPr>
              <w:t>年</w:t>
            </w:r>
            <w:r>
              <w:rPr>
                <w:rStyle w:val="NormalCharacter"/>
                <w:bCs/>
                <w:kern w:val="0"/>
                <w:sz w:val="24"/>
                <w:szCs w:val="22"/>
              </w:rPr>
              <w:t>12</w:t>
            </w:r>
            <w:r>
              <w:rPr>
                <w:rStyle w:val="NormalCharacter"/>
                <w:bCs/>
                <w:kern w:val="0"/>
                <w:sz w:val="24"/>
                <w:szCs w:val="22"/>
              </w:rPr>
              <w:t>月</w:t>
            </w:r>
            <w:r>
              <w:rPr>
                <w:rStyle w:val="NormalCharacter"/>
                <w:bCs/>
                <w:kern w:val="0"/>
                <w:sz w:val="24"/>
                <w:szCs w:val="22"/>
              </w:rPr>
              <w:t>31</w:t>
            </w:r>
            <w:r>
              <w:rPr>
                <w:rStyle w:val="NormalCharacter"/>
                <w:bCs/>
                <w:kern w:val="0"/>
                <w:sz w:val="24"/>
                <w:szCs w:val="22"/>
              </w:rPr>
              <w:t>日，平台业务范围已覆盖</w:t>
            </w:r>
            <w:r>
              <w:rPr>
                <w:rStyle w:val="NormalCharacter"/>
                <w:bCs/>
                <w:kern w:val="0"/>
                <w:sz w:val="24"/>
                <w:szCs w:val="22"/>
              </w:rPr>
              <w:t>30</w:t>
            </w:r>
            <w:r>
              <w:rPr>
                <w:rStyle w:val="NormalCharacter"/>
                <w:bCs/>
                <w:kern w:val="0"/>
                <w:sz w:val="24"/>
                <w:szCs w:val="22"/>
              </w:rPr>
              <w:t>个省份及自治区，辐射全国</w:t>
            </w:r>
            <w:r>
              <w:rPr>
                <w:rStyle w:val="NormalCharacter"/>
                <w:bCs/>
                <w:kern w:val="0"/>
                <w:sz w:val="24"/>
                <w:szCs w:val="22"/>
              </w:rPr>
              <w:t>450</w:t>
            </w:r>
            <w:r>
              <w:rPr>
                <w:rStyle w:val="NormalCharacter"/>
                <w:bCs/>
                <w:kern w:val="0"/>
                <w:sz w:val="24"/>
                <w:szCs w:val="22"/>
              </w:rPr>
              <w:t>个城市，单月交易金额突破</w:t>
            </w:r>
            <w:r>
              <w:rPr>
                <w:rStyle w:val="NormalCharacter"/>
                <w:rFonts w:hint="eastAsia"/>
                <w:bCs/>
                <w:kern w:val="0"/>
                <w:sz w:val="24"/>
                <w:szCs w:val="22"/>
              </w:rPr>
              <w:t>24</w:t>
            </w:r>
            <w:r>
              <w:rPr>
                <w:rStyle w:val="NormalCharacter"/>
                <w:bCs/>
                <w:kern w:val="0"/>
                <w:sz w:val="24"/>
                <w:szCs w:val="22"/>
              </w:rPr>
              <w:t>亿元。</w:t>
            </w:r>
            <w:r>
              <w:rPr>
                <w:rStyle w:val="NormalCharacter"/>
                <w:bCs/>
                <w:kern w:val="0"/>
                <w:sz w:val="24"/>
                <w:szCs w:val="22"/>
              </w:rPr>
              <w:t xml:space="preserve">2020 </w:t>
            </w:r>
            <w:r>
              <w:rPr>
                <w:rStyle w:val="NormalCharacter"/>
                <w:bCs/>
                <w:kern w:val="0"/>
                <w:sz w:val="24"/>
                <w:szCs w:val="22"/>
              </w:rPr>
              <w:t>年，中储智运实现收入</w:t>
            </w:r>
            <w:r>
              <w:rPr>
                <w:rStyle w:val="NormalCharacter"/>
                <w:bCs/>
                <w:kern w:val="0"/>
                <w:sz w:val="24"/>
                <w:szCs w:val="22"/>
              </w:rPr>
              <w:t xml:space="preserve">204.63 </w:t>
            </w:r>
            <w:r>
              <w:rPr>
                <w:rStyle w:val="NormalCharacter"/>
                <w:bCs/>
                <w:kern w:val="0"/>
                <w:sz w:val="24"/>
                <w:szCs w:val="22"/>
              </w:rPr>
              <w:t>亿元，同比增长</w:t>
            </w:r>
            <w:r>
              <w:rPr>
                <w:rStyle w:val="NormalCharacter"/>
                <w:bCs/>
                <w:kern w:val="0"/>
                <w:sz w:val="24"/>
                <w:szCs w:val="22"/>
              </w:rPr>
              <w:t>39.11%</w:t>
            </w:r>
            <w:r>
              <w:rPr>
                <w:rStyle w:val="NormalCharacter"/>
                <w:bCs/>
                <w:kern w:val="0"/>
                <w:sz w:val="24"/>
                <w:szCs w:val="22"/>
              </w:rPr>
              <w:t>；总成交吨位</w:t>
            </w:r>
            <w:r>
              <w:rPr>
                <w:rStyle w:val="NormalCharacter"/>
                <w:bCs/>
                <w:kern w:val="0"/>
                <w:sz w:val="24"/>
                <w:szCs w:val="22"/>
              </w:rPr>
              <w:t xml:space="preserve">2.13 </w:t>
            </w:r>
            <w:r>
              <w:rPr>
                <w:rStyle w:val="NormalCharacter"/>
                <w:bCs/>
                <w:kern w:val="0"/>
                <w:sz w:val="24"/>
                <w:szCs w:val="22"/>
              </w:rPr>
              <w:t>亿吨</w:t>
            </w:r>
            <w:r>
              <w:rPr>
                <w:rStyle w:val="NormalCharacter"/>
                <w:rFonts w:hint="eastAsia"/>
                <w:bCs/>
                <w:kern w:val="0"/>
                <w:sz w:val="24"/>
                <w:szCs w:val="22"/>
              </w:rPr>
              <w:t>，</w:t>
            </w:r>
            <w:r>
              <w:rPr>
                <w:rStyle w:val="NormalCharacter"/>
                <w:bCs/>
                <w:kern w:val="0"/>
                <w:sz w:val="24"/>
                <w:szCs w:val="22"/>
              </w:rPr>
              <w:t>同比增长</w:t>
            </w:r>
            <w:r>
              <w:rPr>
                <w:rStyle w:val="NormalCharacter"/>
                <w:bCs/>
                <w:kern w:val="0"/>
                <w:sz w:val="24"/>
                <w:szCs w:val="22"/>
              </w:rPr>
              <w:t>40.18%</w:t>
            </w:r>
            <w:r>
              <w:rPr>
                <w:rStyle w:val="NormalCharacter"/>
                <w:bCs/>
                <w:kern w:val="0"/>
                <w:sz w:val="24"/>
                <w:szCs w:val="22"/>
              </w:rPr>
              <w:t>；总成交单数</w:t>
            </w:r>
            <w:r>
              <w:rPr>
                <w:rStyle w:val="NormalCharacter"/>
                <w:bCs/>
                <w:kern w:val="0"/>
                <w:sz w:val="24"/>
                <w:szCs w:val="22"/>
              </w:rPr>
              <w:t>556.4</w:t>
            </w:r>
            <w:r>
              <w:rPr>
                <w:rStyle w:val="NormalCharacter"/>
                <w:bCs/>
                <w:kern w:val="0"/>
                <w:sz w:val="24"/>
                <w:szCs w:val="22"/>
              </w:rPr>
              <w:t>万单，同比增长</w:t>
            </w:r>
            <w:r>
              <w:rPr>
                <w:rStyle w:val="NormalCharacter"/>
                <w:bCs/>
                <w:kern w:val="0"/>
                <w:sz w:val="24"/>
                <w:szCs w:val="22"/>
              </w:rPr>
              <w:t>46.08%</w:t>
            </w:r>
            <w:r>
              <w:rPr>
                <w:rStyle w:val="NormalCharacter"/>
                <w:bCs/>
                <w:kern w:val="0"/>
                <w:sz w:val="24"/>
                <w:szCs w:val="22"/>
              </w:rPr>
              <w:t>；新增高级会员</w:t>
            </w:r>
            <w:r w:rsidR="00B31A16">
              <w:rPr>
                <w:rStyle w:val="NormalCharacter"/>
                <w:bCs/>
                <w:kern w:val="0"/>
                <w:sz w:val="24"/>
                <w:szCs w:val="22"/>
              </w:rPr>
              <w:t>31.57</w:t>
            </w:r>
            <w:r>
              <w:rPr>
                <w:rStyle w:val="NormalCharacter"/>
                <w:bCs/>
                <w:kern w:val="0"/>
                <w:sz w:val="24"/>
                <w:szCs w:val="22"/>
              </w:rPr>
              <w:t>万个；新增货主</w:t>
            </w:r>
            <w:r w:rsidR="00B31A16">
              <w:rPr>
                <w:rStyle w:val="NormalCharacter"/>
                <w:bCs/>
                <w:kern w:val="0"/>
                <w:sz w:val="24"/>
                <w:szCs w:val="22"/>
              </w:rPr>
              <w:t>5091</w:t>
            </w:r>
            <w:r>
              <w:rPr>
                <w:rStyle w:val="NormalCharacter"/>
                <w:bCs/>
                <w:kern w:val="0"/>
                <w:sz w:val="24"/>
                <w:szCs w:val="22"/>
              </w:rPr>
              <w:t>家。近年来，中储智运营业收入从</w:t>
            </w:r>
            <w:r>
              <w:rPr>
                <w:rStyle w:val="NormalCharacter"/>
                <w:bCs/>
                <w:kern w:val="0"/>
                <w:sz w:val="24"/>
                <w:szCs w:val="22"/>
              </w:rPr>
              <w:t>0.15</w:t>
            </w:r>
            <w:r>
              <w:rPr>
                <w:rStyle w:val="NormalCharacter"/>
                <w:bCs/>
                <w:kern w:val="0"/>
                <w:sz w:val="24"/>
                <w:szCs w:val="22"/>
              </w:rPr>
              <w:t>亿元增至</w:t>
            </w:r>
            <w:r w:rsidR="00B31A16">
              <w:rPr>
                <w:rStyle w:val="NormalCharacter"/>
                <w:bCs/>
                <w:kern w:val="0"/>
                <w:sz w:val="24"/>
                <w:szCs w:val="22"/>
              </w:rPr>
              <w:t>204.63</w:t>
            </w:r>
            <w:r>
              <w:rPr>
                <w:rStyle w:val="NormalCharacter"/>
                <w:bCs/>
                <w:kern w:val="0"/>
                <w:sz w:val="24"/>
                <w:szCs w:val="22"/>
              </w:rPr>
              <w:t>亿元，实现了高速发展，同时，</w:t>
            </w:r>
            <w:r>
              <w:rPr>
                <w:rStyle w:val="NormalCharacter"/>
                <w:bCs/>
                <w:kern w:val="0"/>
                <w:sz w:val="24"/>
                <w:szCs w:val="22"/>
              </w:rPr>
              <w:t>2020</w:t>
            </w:r>
            <w:r>
              <w:rPr>
                <w:rStyle w:val="NormalCharacter"/>
                <w:bCs/>
                <w:kern w:val="0"/>
                <w:sz w:val="24"/>
                <w:szCs w:val="22"/>
              </w:rPr>
              <w:t>年净利润</w:t>
            </w:r>
            <w:r>
              <w:rPr>
                <w:rStyle w:val="NormalCharacter"/>
                <w:bCs/>
                <w:kern w:val="0"/>
                <w:sz w:val="24"/>
                <w:szCs w:val="22"/>
              </w:rPr>
              <w:t>648.25</w:t>
            </w:r>
            <w:r>
              <w:rPr>
                <w:rStyle w:val="NormalCharacter"/>
                <w:bCs/>
                <w:kern w:val="0"/>
                <w:sz w:val="24"/>
                <w:szCs w:val="22"/>
              </w:rPr>
              <w:t>万元，已实现盈利。</w:t>
            </w:r>
            <w:r w:rsidR="00B31A16">
              <w:rPr>
                <w:rStyle w:val="NormalCharacter"/>
                <w:bCs/>
                <w:kern w:val="0"/>
                <w:sz w:val="24"/>
                <w:szCs w:val="22"/>
              </w:rPr>
              <w:t>2021</w:t>
            </w:r>
            <w:r>
              <w:rPr>
                <w:rStyle w:val="NormalCharacter"/>
                <w:bCs/>
                <w:kern w:val="0"/>
                <w:sz w:val="24"/>
                <w:szCs w:val="22"/>
              </w:rPr>
              <w:t>年一季度，中储智运继续保持增长势头，实现营业收入</w:t>
            </w:r>
            <w:r w:rsidR="00B31A16">
              <w:rPr>
                <w:rStyle w:val="NormalCharacter"/>
                <w:bCs/>
                <w:kern w:val="0"/>
                <w:sz w:val="24"/>
                <w:szCs w:val="22"/>
              </w:rPr>
              <w:t>56.41</w:t>
            </w:r>
            <w:r>
              <w:rPr>
                <w:rStyle w:val="NormalCharacter"/>
                <w:bCs/>
                <w:kern w:val="0"/>
                <w:sz w:val="24"/>
                <w:szCs w:val="22"/>
              </w:rPr>
              <w:t>亿元</w:t>
            </w:r>
            <w:r>
              <w:rPr>
                <w:rStyle w:val="NormalCharacter"/>
                <w:rFonts w:hint="eastAsia"/>
                <w:bCs/>
                <w:kern w:val="0"/>
                <w:sz w:val="24"/>
                <w:szCs w:val="22"/>
              </w:rPr>
              <w:t>，</w:t>
            </w:r>
            <w:r>
              <w:rPr>
                <w:rStyle w:val="NormalCharacter"/>
                <w:bCs/>
                <w:kern w:val="0"/>
                <w:sz w:val="24"/>
                <w:szCs w:val="22"/>
              </w:rPr>
              <w:t>同比增长</w:t>
            </w:r>
            <w:r>
              <w:rPr>
                <w:rStyle w:val="NormalCharacter"/>
                <w:bCs/>
                <w:kern w:val="0"/>
                <w:sz w:val="24"/>
                <w:szCs w:val="22"/>
              </w:rPr>
              <w:t xml:space="preserve"> 73.61%</w:t>
            </w:r>
            <w:r>
              <w:rPr>
                <w:rStyle w:val="NormalCharacter"/>
                <w:bCs/>
                <w:kern w:val="0"/>
                <w:sz w:val="24"/>
                <w:szCs w:val="22"/>
              </w:rPr>
              <w:t>，净利润</w:t>
            </w:r>
            <w:r w:rsidR="00B31A16">
              <w:rPr>
                <w:rStyle w:val="NormalCharacter"/>
                <w:bCs/>
                <w:kern w:val="0"/>
                <w:sz w:val="24"/>
                <w:szCs w:val="22"/>
              </w:rPr>
              <w:t>307.04</w:t>
            </w:r>
            <w:r>
              <w:rPr>
                <w:rStyle w:val="NormalCharacter"/>
                <w:bCs/>
                <w:kern w:val="0"/>
                <w:sz w:val="24"/>
                <w:szCs w:val="22"/>
              </w:rPr>
              <w:t>万元</w:t>
            </w:r>
            <w:r>
              <w:rPr>
                <w:rStyle w:val="NormalCharacter"/>
                <w:rFonts w:hint="eastAsia"/>
                <w:bCs/>
                <w:kern w:val="0"/>
                <w:sz w:val="24"/>
                <w:szCs w:val="22"/>
              </w:rPr>
              <w:t>。</w:t>
            </w:r>
            <w:bookmarkStart w:id="0" w:name="_GoBack"/>
            <w:bookmarkEnd w:id="0"/>
            <w:r>
              <w:rPr>
                <w:rStyle w:val="NormalCharacter"/>
                <w:bCs/>
                <w:kern w:val="0"/>
                <w:sz w:val="24"/>
                <w:szCs w:val="22"/>
              </w:rPr>
              <w:t>中储智运成立以来，已获评国家、省、市级试点，现为全国</w:t>
            </w:r>
            <w:r w:rsidR="00B31A16">
              <w:rPr>
                <w:rStyle w:val="NormalCharacter"/>
                <w:bCs/>
                <w:kern w:val="0"/>
                <w:sz w:val="24"/>
                <w:szCs w:val="22"/>
              </w:rPr>
              <w:t>5A</w:t>
            </w:r>
            <w:r>
              <w:rPr>
                <w:rStyle w:val="NormalCharacter"/>
                <w:bCs/>
                <w:kern w:val="0"/>
                <w:sz w:val="24"/>
                <w:szCs w:val="22"/>
              </w:rPr>
              <w:t>级网络货运平台企业，国家发改委、中央网信办认定的</w:t>
            </w:r>
            <w:r>
              <w:rPr>
                <w:rStyle w:val="NormalCharacter"/>
                <w:bCs/>
                <w:kern w:val="0"/>
                <w:sz w:val="24"/>
                <w:szCs w:val="22"/>
              </w:rPr>
              <w:t>“</w:t>
            </w:r>
            <w:r>
              <w:rPr>
                <w:rStyle w:val="NormalCharacter"/>
                <w:bCs/>
                <w:kern w:val="0"/>
                <w:sz w:val="24"/>
                <w:szCs w:val="22"/>
              </w:rPr>
              <w:t>全国共享经济典型平台</w:t>
            </w:r>
            <w:r>
              <w:rPr>
                <w:rStyle w:val="NormalCharacter"/>
                <w:bCs/>
                <w:kern w:val="0"/>
                <w:sz w:val="24"/>
                <w:szCs w:val="22"/>
              </w:rPr>
              <w:t>”</w:t>
            </w:r>
            <w:r>
              <w:rPr>
                <w:rStyle w:val="NormalCharacter"/>
                <w:bCs/>
                <w:kern w:val="0"/>
                <w:sz w:val="24"/>
                <w:szCs w:val="22"/>
              </w:rPr>
              <w:t>，国家发改委全国物流运行监测点、交通运输部第三批多式联运示范工程、商务部供应链创新与应用试点企业、江苏省智慧物流降本增效综合改革网络货运平台试点企业，多次获得中国物流与采购联合会科技进步一等奖。</w:t>
            </w:r>
          </w:p>
          <w:p w:rsidR="00E607C3" w:rsidRDefault="00E258C6" w:rsidP="00A60D1C">
            <w:pPr>
              <w:spacing w:beforeLines="50" w:line="500" w:lineRule="exact"/>
              <w:ind w:firstLineChars="200" w:firstLine="480"/>
              <w:rPr>
                <w:rStyle w:val="NormalCharacter"/>
                <w:bCs/>
                <w:kern w:val="0"/>
                <w:sz w:val="24"/>
                <w:szCs w:val="22"/>
              </w:rPr>
            </w:pPr>
            <w:r>
              <w:rPr>
                <w:rStyle w:val="NormalCharacter"/>
                <w:bCs/>
                <w:kern w:val="0"/>
                <w:sz w:val="24"/>
                <w:szCs w:val="22"/>
              </w:rPr>
              <w:t>随着公司网络货运业务规模不断提升，十四五期间，中储智运将以核心网络货运业务为基础，开展关联性、有场景的生态多元化服务，向物流、供应链的不同业务场景去延伸，开展多式联运、国际物流、仓储业务；向物流业务场景上的类金融业务延伸，开展供应链金融业务；向物流消费场景业务延伸，开展保险、油气、</w:t>
            </w:r>
            <w:r>
              <w:rPr>
                <w:rStyle w:val="NormalCharacter"/>
                <w:bCs/>
                <w:kern w:val="0"/>
                <w:sz w:val="24"/>
                <w:szCs w:val="22"/>
              </w:rPr>
              <w:t>ETC</w:t>
            </w:r>
            <w:r>
              <w:rPr>
                <w:rStyle w:val="NormalCharacter"/>
                <w:bCs/>
                <w:kern w:val="0"/>
                <w:sz w:val="24"/>
                <w:szCs w:val="22"/>
              </w:rPr>
              <w:t>、车联网设备、轮胎销售、快修等服务。中储智运将构建一整套体系化的物流及供应链基础设施，依托自身多年的物流经验，为客户提供专业物流服务、供应链定制解决方案，为客户提供超越传统物流运作方式所能带来的价值与客户体验。通过该基础设施逐渐聚合供应链上下游企业各类数据元，应用大数据、人工智能、区块链等技术，使得整个设施</w:t>
            </w:r>
            <w:r>
              <w:rPr>
                <w:rStyle w:val="NormalCharacter"/>
                <w:bCs/>
                <w:kern w:val="0"/>
                <w:sz w:val="24"/>
                <w:szCs w:val="22"/>
              </w:rPr>
              <w:lastRenderedPageBreak/>
              <w:t>可以持续高效运作，最终对整个供应链行业实现智能化重构。</w:t>
            </w:r>
          </w:p>
          <w:p w:rsidR="00E607C3" w:rsidRDefault="00E258C6" w:rsidP="00A60D1C">
            <w:pPr>
              <w:spacing w:beforeLines="50" w:line="500" w:lineRule="exact"/>
              <w:ind w:firstLineChars="200" w:firstLine="480"/>
              <w:rPr>
                <w:bCs/>
                <w:sz w:val="24"/>
              </w:rPr>
            </w:pPr>
            <w:r>
              <w:rPr>
                <w:rFonts w:hint="eastAsia"/>
                <w:bCs/>
                <w:sz w:val="24"/>
              </w:rPr>
              <w:t>中储智运的愿景是“为客户美好未来创造卓越的智能供应链新世界”，旨在构建数字物流、供应链基础设施平台，为客户提供数字化物流服务与解决方案。中储智运秉持着“智能供应链，运营新动能”的企业使命，实现和超越客户期望，推动我国经济高质量发展。</w:t>
            </w:r>
          </w:p>
          <w:p w:rsidR="00E607C3" w:rsidRDefault="00E258C6" w:rsidP="00A60D1C">
            <w:pPr>
              <w:spacing w:beforeLines="50" w:line="500" w:lineRule="exact"/>
              <w:ind w:firstLineChars="200" w:firstLine="482"/>
              <w:rPr>
                <w:b/>
                <w:bCs/>
                <w:sz w:val="24"/>
                <w:szCs w:val="22"/>
              </w:rPr>
            </w:pPr>
            <w:r>
              <w:rPr>
                <w:rFonts w:hint="eastAsia"/>
                <w:b/>
                <w:bCs/>
                <w:sz w:val="24"/>
                <w:szCs w:val="22"/>
              </w:rPr>
              <w:t>提问</w:t>
            </w:r>
            <w:r>
              <w:rPr>
                <w:b/>
                <w:bCs/>
                <w:sz w:val="24"/>
                <w:szCs w:val="22"/>
              </w:rPr>
              <w:t>2</w:t>
            </w:r>
            <w:r>
              <w:rPr>
                <w:rFonts w:hint="eastAsia"/>
                <w:b/>
                <w:bCs/>
                <w:sz w:val="24"/>
                <w:szCs w:val="22"/>
              </w:rPr>
              <w:t>：中储智运现在员工人数是多少？</w:t>
            </w:r>
          </w:p>
          <w:p w:rsidR="00766EAA" w:rsidRPr="00766EAA" w:rsidRDefault="00E258C6" w:rsidP="00766EAA">
            <w:pPr>
              <w:spacing w:beforeLines="50" w:line="500" w:lineRule="exact"/>
              <w:ind w:firstLineChars="200" w:firstLine="480"/>
              <w:rPr>
                <w:bCs/>
                <w:sz w:val="24"/>
              </w:rPr>
            </w:pPr>
            <w:r w:rsidRPr="00766EAA">
              <w:rPr>
                <w:rFonts w:hint="eastAsia"/>
                <w:bCs/>
                <w:sz w:val="24"/>
              </w:rPr>
              <w:t>回答：中储智运员工包括管理人员、业务人员、研发人员在内等约</w:t>
            </w:r>
            <w:r w:rsidRPr="00766EAA">
              <w:rPr>
                <w:rFonts w:hint="eastAsia"/>
                <w:bCs/>
                <w:sz w:val="24"/>
              </w:rPr>
              <w:t>1</w:t>
            </w:r>
            <w:r w:rsidRPr="00766EAA">
              <w:rPr>
                <w:bCs/>
                <w:sz w:val="24"/>
              </w:rPr>
              <w:t>5</w:t>
            </w:r>
            <w:r w:rsidRPr="00766EAA">
              <w:rPr>
                <w:rFonts w:hint="eastAsia"/>
                <w:bCs/>
                <w:sz w:val="24"/>
              </w:rPr>
              <w:t>00</w:t>
            </w:r>
            <w:r w:rsidRPr="00766EAA">
              <w:rPr>
                <w:rFonts w:hint="eastAsia"/>
                <w:bCs/>
                <w:sz w:val="24"/>
              </w:rPr>
              <w:t>人。</w:t>
            </w:r>
          </w:p>
          <w:p w:rsidR="00E607C3" w:rsidRDefault="00E258C6" w:rsidP="00A60D1C">
            <w:pPr>
              <w:spacing w:beforeLines="50" w:line="500" w:lineRule="exact"/>
              <w:ind w:firstLineChars="200" w:firstLine="482"/>
              <w:rPr>
                <w:b/>
                <w:bCs/>
                <w:sz w:val="24"/>
                <w:szCs w:val="22"/>
              </w:rPr>
            </w:pPr>
            <w:r>
              <w:rPr>
                <w:rFonts w:hint="eastAsia"/>
                <w:b/>
                <w:bCs/>
                <w:sz w:val="24"/>
                <w:szCs w:val="22"/>
              </w:rPr>
              <w:t>提问</w:t>
            </w:r>
            <w:r>
              <w:rPr>
                <w:b/>
                <w:bCs/>
                <w:sz w:val="24"/>
                <w:szCs w:val="22"/>
              </w:rPr>
              <w:t>3</w:t>
            </w:r>
            <w:r>
              <w:rPr>
                <w:rFonts w:hint="eastAsia"/>
                <w:b/>
                <w:bCs/>
                <w:sz w:val="24"/>
                <w:szCs w:val="22"/>
              </w:rPr>
              <w:t>：请介绍一下中储智运多式联运业务？</w:t>
            </w:r>
          </w:p>
          <w:p w:rsidR="00E607C3" w:rsidRDefault="00E258C6" w:rsidP="00A60D1C">
            <w:pPr>
              <w:spacing w:beforeLines="50" w:line="500" w:lineRule="exact"/>
              <w:ind w:firstLineChars="200" w:firstLine="480"/>
              <w:rPr>
                <w:bCs/>
                <w:sz w:val="24"/>
              </w:rPr>
            </w:pPr>
            <w:r>
              <w:rPr>
                <w:bCs/>
                <w:sz w:val="24"/>
              </w:rPr>
              <w:t>回答</w:t>
            </w:r>
            <w:r>
              <w:rPr>
                <w:rFonts w:hint="eastAsia"/>
                <w:bCs/>
                <w:sz w:val="24"/>
              </w:rPr>
              <w:t>：</w:t>
            </w:r>
            <w:r>
              <w:rPr>
                <w:bCs/>
                <w:sz w:val="24"/>
              </w:rPr>
              <w:t>中储智运以平台的智能配对和调度系统为技术基础，借助</w:t>
            </w:r>
            <w:r>
              <w:rPr>
                <w:rFonts w:hint="eastAsia"/>
                <w:bCs/>
                <w:sz w:val="24"/>
              </w:rPr>
              <w:t>中储</w:t>
            </w:r>
            <w:r>
              <w:rPr>
                <w:bCs/>
                <w:sz w:val="24"/>
              </w:rPr>
              <w:t>股份遍布全国的仓储网络资源，通过整合货主与承运方，包括铁路专线、船运公司、个体船东、物流基地、码头港口、堆场仓库等相关资源，实现产业上下游的互联互通与资源共享，满足客户一体化服务需求。同时</w:t>
            </w:r>
            <w:r>
              <w:rPr>
                <w:rFonts w:hint="eastAsia"/>
                <w:bCs/>
                <w:sz w:val="24"/>
              </w:rPr>
              <w:t>，</w:t>
            </w:r>
            <w:r>
              <w:rPr>
                <w:bCs/>
                <w:sz w:val="24"/>
              </w:rPr>
              <w:t>随着积极响应国家</w:t>
            </w:r>
            <w:r>
              <w:rPr>
                <w:bCs/>
                <w:sz w:val="24"/>
              </w:rPr>
              <w:t>“</w:t>
            </w:r>
            <w:r>
              <w:rPr>
                <w:bCs/>
                <w:sz w:val="24"/>
              </w:rPr>
              <w:t>一带一路</w:t>
            </w:r>
            <w:r>
              <w:rPr>
                <w:bCs/>
                <w:sz w:val="24"/>
              </w:rPr>
              <w:t>”</w:t>
            </w:r>
            <w:r>
              <w:rPr>
                <w:bCs/>
                <w:sz w:val="24"/>
              </w:rPr>
              <w:t>政策，中储智运依托</w:t>
            </w:r>
            <w:r>
              <w:rPr>
                <w:rFonts w:hint="eastAsia"/>
                <w:bCs/>
                <w:sz w:val="24"/>
              </w:rPr>
              <w:t>中储</w:t>
            </w:r>
            <w:r>
              <w:rPr>
                <w:bCs/>
                <w:sz w:val="24"/>
              </w:rPr>
              <w:t>股份遍布全国的仓储网络资源、境外代理优质的运营能力以及与各航空公司、船公司及铁路局的根基与关系，向客户提供国内及国际汽运、空运、海运、铁运、多式联运及相关业务，为客户提供全程定制化物流方案。</w:t>
            </w:r>
          </w:p>
          <w:p w:rsidR="00E607C3" w:rsidRDefault="00E258C6" w:rsidP="00A60D1C">
            <w:pPr>
              <w:spacing w:beforeLines="50" w:line="500" w:lineRule="exact"/>
              <w:ind w:firstLineChars="200" w:firstLine="482"/>
              <w:rPr>
                <w:b/>
                <w:bCs/>
                <w:sz w:val="24"/>
                <w:szCs w:val="22"/>
              </w:rPr>
            </w:pPr>
            <w:r>
              <w:rPr>
                <w:rFonts w:hint="eastAsia"/>
                <w:b/>
                <w:bCs/>
                <w:sz w:val="24"/>
                <w:szCs w:val="22"/>
              </w:rPr>
              <w:t>提问</w:t>
            </w:r>
            <w:r>
              <w:rPr>
                <w:b/>
                <w:bCs/>
                <w:sz w:val="24"/>
                <w:szCs w:val="22"/>
              </w:rPr>
              <w:t>4</w:t>
            </w:r>
            <w:r>
              <w:rPr>
                <w:rFonts w:hint="eastAsia"/>
                <w:b/>
                <w:bCs/>
                <w:sz w:val="24"/>
                <w:szCs w:val="22"/>
              </w:rPr>
              <w:t>：中储智运员工持股计划进展如何？</w:t>
            </w:r>
          </w:p>
          <w:p w:rsidR="00E607C3" w:rsidRDefault="00E258C6" w:rsidP="00A60D1C">
            <w:pPr>
              <w:spacing w:beforeLines="50" w:line="500" w:lineRule="exact"/>
              <w:ind w:firstLineChars="200" w:firstLine="480"/>
              <w:rPr>
                <w:bCs/>
                <w:sz w:val="24"/>
                <w:szCs w:val="22"/>
              </w:rPr>
            </w:pPr>
            <w:r>
              <w:rPr>
                <w:rFonts w:hint="eastAsia"/>
                <w:bCs/>
                <w:sz w:val="24"/>
                <w:szCs w:val="22"/>
              </w:rPr>
              <w:t>回答：</w:t>
            </w:r>
            <w:r>
              <w:rPr>
                <w:bCs/>
                <w:sz w:val="24"/>
                <w:szCs w:val="22"/>
              </w:rPr>
              <w:t>中储智运作为开展骨干员工持股混改试点企业，根据《公司法》、《关于国有控股混合所有制企业开展员工持股试点的意见》（国资发改革</w:t>
            </w:r>
            <w:r w:rsidR="00B31A16">
              <w:rPr>
                <w:bCs/>
                <w:sz w:val="24"/>
                <w:szCs w:val="22"/>
              </w:rPr>
              <w:t>[2016]133</w:t>
            </w:r>
            <w:r>
              <w:rPr>
                <w:bCs/>
                <w:sz w:val="24"/>
                <w:szCs w:val="22"/>
              </w:rPr>
              <w:t>号）及《公司章程》等规定，结合公司实际，已制定了员工持股计划，本计划旨在进一步完善中储智运治理结构，建立健全中储智运核心管理团队的激励与约束机制，增强中储智运核心管理团队和科研骨干对实现中储智运持续、健康发展的责任</w:t>
            </w:r>
            <w:r>
              <w:rPr>
                <w:bCs/>
                <w:sz w:val="24"/>
                <w:szCs w:val="22"/>
              </w:rPr>
              <w:lastRenderedPageBreak/>
              <w:t>感、使命感，吸引并保留优秀管理人才及科研骨干，确保中储智运发展目标的实现。目前正在实施过程中</w:t>
            </w:r>
            <w:r>
              <w:rPr>
                <w:rFonts w:hint="eastAsia"/>
                <w:bCs/>
                <w:sz w:val="24"/>
                <w:szCs w:val="22"/>
              </w:rPr>
              <w:t>，</w:t>
            </w:r>
            <w:r>
              <w:rPr>
                <w:bCs/>
                <w:sz w:val="24"/>
                <w:szCs w:val="22"/>
              </w:rPr>
              <w:t>相关进展请关注中储股份公告。</w:t>
            </w:r>
          </w:p>
          <w:p w:rsidR="00E607C3" w:rsidRDefault="00E258C6" w:rsidP="00A60D1C">
            <w:pPr>
              <w:spacing w:beforeLines="50" w:line="500" w:lineRule="exact"/>
              <w:ind w:firstLineChars="200" w:firstLine="482"/>
              <w:rPr>
                <w:b/>
                <w:bCs/>
                <w:sz w:val="24"/>
                <w:szCs w:val="22"/>
              </w:rPr>
            </w:pPr>
            <w:r>
              <w:rPr>
                <w:rFonts w:hint="eastAsia"/>
                <w:b/>
                <w:bCs/>
                <w:sz w:val="24"/>
                <w:szCs w:val="22"/>
              </w:rPr>
              <w:t>提问</w:t>
            </w:r>
            <w:r>
              <w:rPr>
                <w:b/>
                <w:bCs/>
                <w:sz w:val="24"/>
                <w:szCs w:val="22"/>
              </w:rPr>
              <w:t>5</w:t>
            </w:r>
            <w:r>
              <w:rPr>
                <w:rFonts w:hint="eastAsia"/>
                <w:b/>
                <w:bCs/>
                <w:sz w:val="24"/>
                <w:szCs w:val="22"/>
              </w:rPr>
              <w:t>：请介绍一下中储智运平台业务？</w:t>
            </w:r>
          </w:p>
          <w:p w:rsidR="00E607C3" w:rsidRDefault="00E258C6" w:rsidP="00A60D1C">
            <w:pPr>
              <w:spacing w:beforeLines="50" w:line="500" w:lineRule="exact"/>
              <w:ind w:firstLineChars="200" w:firstLine="480"/>
              <w:rPr>
                <w:bCs/>
                <w:sz w:val="24"/>
                <w:szCs w:val="22"/>
              </w:rPr>
            </w:pPr>
            <w:r>
              <w:rPr>
                <w:rFonts w:hint="eastAsia"/>
                <w:bCs/>
                <w:sz w:val="24"/>
                <w:szCs w:val="22"/>
              </w:rPr>
              <w:t>回答：中储智运基于“物流运力交易共享平台”与“网络货运平台”，为企业提供以数字化为基本特征的智能供应链服务；通过“智运、智链、智信”三大集成平台实现企业供应链全流程数字化，提高其运营与效益。通过可信数据元存证，为政府、企业、行业用户等提供数字信用服务，共创产业生态圈，共享产业价值链。</w:t>
            </w:r>
          </w:p>
          <w:p w:rsidR="00E607C3" w:rsidRDefault="00E258C6" w:rsidP="00A60D1C">
            <w:pPr>
              <w:spacing w:beforeLines="50" w:line="500" w:lineRule="exact"/>
              <w:ind w:firstLineChars="200" w:firstLine="480"/>
              <w:rPr>
                <w:bCs/>
                <w:sz w:val="24"/>
                <w:szCs w:val="22"/>
              </w:rPr>
            </w:pPr>
            <w:r>
              <w:rPr>
                <w:rFonts w:hint="eastAsia"/>
                <w:bCs/>
                <w:sz w:val="24"/>
                <w:szCs w:val="22"/>
              </w:rPr>
              <w:t>物流运力交易共享平台通过中储智运自主研发的大数据智能匹配算法，对全国范围在途卡车及在线司机的实时精准大数据分析</w:t>
            </w:r>
            <w:r>
              <w:rPr>
                <w:rFonts w:hint="eastAsia"/>
                <w:bCs/>
                <w:sz w:val="24"/>
                <w:szCs w:val="22"/>
              </w:rPr>
              <w:t>,</w:t>
            </w:r>
            <w:r>
              <w:rPr>
                <w:rFonts w:hint="eastAsia"/>
                <w:bCs/>
                <w:sz w:val="24"/>
                <w:szCs w:val="22"/>
              </w:rPr>
              <w:t>将返程车辆与返程线路最契合的运力资源进行精准智能配对，突破时间和空间的壁垒，让原本空跑、找货、等货的司机能够不间断的获取运输订单，从而降低我国的车辆空驶率和空载率，提高司机找货和装载效率。货主则在发布精准的货物品类、货重、货值、起终点的订单信息后，通过提前挂单机制，智能配对系统会优先匹配“待返程”或‘</w:t>
            </w:r>
            <w:r>
              <w:rPr>
                <w:rFonts w:hint="eastAsia"/>
                <w:bCs/>
                <w:sz w:val="24"/>
                <w:szCs w:val="22"/>
              </w:rPr>
              <w:t>'</w:t>
            </w:r>
            <w:r>
              <w:rPr>
                <w:rFonts w:hint="eastAsia"/>
                <w:bCs/>
                <w:sz w:val="24"/>
                <w:szCs w:val="22"/>
              </w:rPr>
              <w:t>最优承运”车辆，形成对流运输和循环运输，为货主实现降本增效。</w:t>
            </w:r>
          </w:p>
          <w:p w:rsidR="00E607C3" w:rsidRDefault="00E258C6" w:rsidP="00A60D1C">
            <w:pPr>
              <w:spacing w:beforeLines="50" w:line="500" w:lineRule="exact"/>
              <w:ind w:firstLineChars="200" w:firstLine="480"/>
              <w:rPr>
                <w:bCs/>
                <w:sz w:val="24"/>
                <w:szCs w:val="22"/>
              </w:rPr>
            </w:pPr>
            <w:r>
              <w:rPr>
                <w:rFonts w:hint="eastAsia"/>
                <w:bCs/>
                <w:sz w:val="24"/>
                <w:szCs w:val="22"/>
              </w:rPr>
              <w:t>网络货运平台是中储智运在物流运力交易共享平台的基础上打造的数字化物流管理平台，通过智运罗盘，智运千里眼核心技术产品对物流业务进行“五流合一”的高效运作与管理，让网络货运安全、合规、简单、高效。</w:t>
            </w:r>
          </w:p>
        </w:tc>
      </w:tr>
    </w:tbl>
    <w:p w:rsidR="00E607C3" w:rsidRDefault="00E607C3">
      <w:pPr>
        <w:spacing w:line="440" w:lineRule="exact"/>
        <w:rPr>
          <w:rStyle w:val="NormalCharacter"/>
          <w:rFonts w:ascii="宋体" w:hAnsi="宋体"/>
          <w:sz w:val="24"/>
        </w:rPr>
      </w:pPr>
    </w:p>
    <w:sectPr w:rsidR="00E607C3" w:rsidSect="00E607C3">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22" w:rsidRDefault="00A77922" w:rsidP="00E607C3">
      <w:r>
        <w:separator/>
      </w:r>
    </w:p>
  </w:endnote>
  <w:endnote w:type="continuationSeparator" w:id="0">
    <w:p w:rsidR="00A77922" w:rsidRDefault="00A77922" w:rsidP="00E6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C3" w:rsidRDefault="00E607C3">
    <w:pPr>
      <w:pStyle w:val="a5"/>
      <w:framePr w:wrap="around" w:hAnchor="text" w:xAlign="center" w:y="1"/>
      <w:rPr>
        <w:rStyle w:val="PageNumber"/>
      </w:rPr>
    </w:pPr>
  </w:p>
  <w:p w:rsidR="00E607C3" w:rsidRDefault="00E607C3">
    <w:pPr>
      <w:pStyle w:val="a5"/>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7111"/>
    </w:sdtPr>
    <w:sdtContent>
      <w:p w:rsidR="00E607C3" w:rsidRDefault="002879F6">
        <w:pPr>
          <w:pStyle w:val="a5"/>
          <w:jc w:val="center"/>
        </w:pPr>
        <w:r w:rsidRPr="002879F6">
          <w:fldChar w:fldCharType="begin"/>
        </w:r>
        <w:r w:rsidR="00E258C6">
          <w:instrText xml:space="preserve"> PAGE   \* MERGEFORMAT </w:instrText>
        </w:r>
        <w:r w:rsidRPr="002879F6">
          <w:fldChar w:fldCharType="separate"/>
        </w:r>
        <w:r w:rsidR="00766EAA" w:rsidRPr="00766EAA">
          <w:rPr>
            <w:noProof/>
            <w:lang w:val="zh-CN"/>
          </w:rPr>
          <w:t>4</w:t>
        </w:r>
        <w:r>
          <w:rPr>
            <w:lang w:val="zh-CN"/>
          </w:rPr>
          <w:fldChar w:fldCharType="end"/>
        </w:r>
      </w:p>
    </w:sdtContent>
  </w:sdt>
  <w:p w:rsidR="00E607C3" w:rsidRDefault="00E607C3">
    <w:pPr>
      <w:pStyle w:val="a5"/>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22" w:rsidRDefault="00A77922" w:rsidP="00E607C3">
      <w:r>
        <w:separator/>
      </w:r>
    </w:p>
  </w:footnote>
  <w:footnote w:type="continuationSeparator" w:id="0">
    <w:p w:rsidR="00A77922" w:rsidRDefault="00A77922" w:rsidP="00E6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C3" w:rsidRDefault="00E607C3">
    <w:pPr>
      <w:pStyle w:val="a6"/>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UseMarginsForDrawingGridOrigin/>
  <w:drawingGridHorizontalOrigin w:val="1800"/>
  <w:drawingGridVerticalOrigin w:val="1440"/>
  <w:noPunctuationKerning/>
  <w:characterSpacingControl w:val="doNotCompress"/>
  <w:hdrShapeDefaults>
    <o:shapedefaults v:ext="edit" spidmax="7170"/>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1612A5"/>
    <w:rsid w:val="00065CBA"/>
    <w:rsid w:val="000911BF"/>
    <w:rsid w:val="000D479B"/>
    <w:rsid w:val="000E3245"/>
    <w:rsid w:val="00113EC7"/>
    <w:rsid w:val="001512AA"/>
    <w:rsid w:val="001612A5"/>
    <w:rsid w:val="0016329D"/>
    <w:rsid w:val="001D134E"/>
    <w:rsid w:val="001E28C9"/>
    <w:rsid w:val="001F2AF4"/>
    <w:rsid w:val="00210B9A"/>
    <w:rsid w:val="00226734"/>
    <w:rsid w:val="00232001"/>
    <w:rsid w:val="0024198C"/>
    <w:rsid w:val="002713F5"/>
    <w:rsid w:val="002879F6"/>
    <w:rsid w:val="00294AE3"/>
    <w:rsid w:val="002D55DE"/>
    <w:rsid w:val="003B65C2"/>
    <w:rsid w:val="003D2472"/>
    <w:rsid w:val="00413E1F"/>
    <w:rsid w:val="00461A29"/>
    <w:rsid w:val="004B6E5A"/>
    <w:rsid w:val="004C0545"/>
    <w:rsid w:val="00600BC1"/>
    <w:rsid w:val="0060146F"/>
    <w:rsid w:val="00606247"/>
    <w:rsid w:val="00683D83"/>
    <w:rsid w:val="006A0209"/>
    <w:rsid w:val="00766EAA"/>
    <w:rsid w:val="007A1BC0"/>
    <w:rsid w:val="00801713"/>
    <w:rsid w:val="00856C4A"/>
    <w:rsid w:val="0088160C"/>
    <w:rsid w:val="00883CE0"/>
    <w:rsid w:val="0092007F"/>
    <w:rsid w:val="009218A2"/>
    <w:rsid w:val="009469F1"/>
    <w:rsid w:val="00970CC8"/>
    <w:rsid w:val="00972718"/>
    <w:rsid w:val="009A24BA"/>
    <w:rsid w:val="00A25547"/>
    <w:rsid w:val="00A53D1D"/>
    <w:rsid w:val="00A60D1C"/>
    <w:rsid w:val="00A74EE5"/>
    <w:rsid w:val="00A77922"/>
    <w:rsid w:val="00B1755D"/>
    <w:rsid w:val="00B31A16"/>
    <w:rsid w:val="00BD70BE"/>
    <w:rsid w:val="00C76E8C"/>
    <w:rsid w:val="00CA6CC6"/>
    <w:rsid w:val="00CF26DC"/>
    <w:rsid w:val="00DA3BB5"/>
    <w:rsid w:val="00E258C6"/>
    <w:rsid w:val="00E607C3"/>
    <w:rsid w:val="00E7112F"/>
    <w:rsid w:val="00E80CA8"/>
    <w:rsid w:val="00F016D2"/>
    <w:rsid w:val="00F1043F"/>
    <w:rsid w:val="00FE5237"/>
    <w:rsid w:val="00FF7CFD"/>
    <w:rsid w:val="64E76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C3"/>
    <w:pPr>
      <w:jc w:val="both"/>
      <w:textAlignment w:val="baseline"/>
    </w:pPr>
    <w:rPr>
      <w:kern w:val="2"/>
      <w:sz w:val="21"/>
      <w:szCs w:val="24"/>
    </w:rPr>
  </w:style>
  <w:style w:type="paragraph" w:styleId="4">
    <w:name w:val="heading 4"/>
    <w:basedOn w:val="a"/>
    <w:next w:val="a"/>
    <w:uiPriority w:val="9"/>
    <w:unhideWhenUsed/>
    <w:qFormat/>
    <w:rsid w:val="00E607C3"/>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607C3"/>
    <w:pPr>
      <w:widowControl w:val="0"/>
      <w:ind w:leftChars="2500" w:left="100"/>
      <w:textAlignment w:val="auto"/>
    </w:pPr>
    <w:rPr>
      <w:rFonts w:asciiTheme="minorHAnsi" w:eastAsiaTheme="minorEastAsia" w:hAnsiTheme="minorHAnsi" w:cstheme="minorBidi"/>
      <w:szCs w:val="22"/>
    </w:rPr>
  </w:style>
  <w:style w:type="paragraph" w:styleId="a4">
    <w:name w:val="Balloon Text"/>
    <w:basedOn w:val="a"/>
    <w:link w:val="Char0"/>
    <w:uiPriority w:val="99"/>
    <w:unhideWhenUsed/>
    <w:qFormat/>
    <w:rsid w:val="00E607C3"/>
    <w:pPr>
      <w:widowControl w:val="0"/>
      <w:textAlignment w:val="auto"/>
    </w:pPr>
    <w:rPr>
      <w:rFonts w:asciiTheme="minorHAnsi" w:eastAsiaTheme="minorEastAsia" w:hAnsiTheme="minorHAnsi" w:cstheme="minorBidi"/>
      <w:sz w:val="18"/>
      <w:szCs w:val="18"/>
    </w:rPr>
  </w:style>
  <w:style w:type="paragraph" w:styleId="a5">
    <w:name w:val="footer"/>
    <w:basedOn w:val="a"/>
    <w:link w:val="Char1"/>
    <w:uiPriority w:val="99"/>
    <w:qFormat/>
    <w:rsid w:val="00E607C3"/>
    <w:pPr>
      <w:tabs>
        <w:tab w:val="center" w:pos="4153"/>
        <w:tab w:val="right" w:pos="8306"/>
      </w:tabs>
      <w:snapToGrid w:val="0"/>
      <w:jc w:val="left"/>
    </w:pPr>
    <w:rPr>
      <w:sz w:val="18"/>
      <w:szCs w:val="18"/>
    </w:rPr>
  </w:style>
  <w:style w:type="paragraph" w:styleId="a6">
    <w:name w:val="header"/>
    <w:basedOn w:val="a"/>
    <w:link w:val="Char2"/>
    <w:uiPriority w:val="99"/>
    <w:qFormat/>
    <w:rsid w:val="00E607C3"/>
    <w:pPr>
      <w:pBdr>
        <w:bottom w:val="single" w:sz="6" w:space="1" w:color="000000"/>
      </w:pBdr>
      <w:tabs>
        <w:tab w:val="center" w:pos="4153"/>
        <w:tab w:val="right" w:pos="8306"/>
      </w:tabs>
      <w:snapToGrid w:val="0"/>
      <w:jc w:val="center"/>
    </w:pPr>
    <w:rPr>
      <w:sz w:val="18"/>
      <w:szCs w:val="18"/>
    </w:rPr>
  </w:style>
  <w:style w:type="paragraph" w:styleId="a7">
    <w:name w:val="Normal (Web)"/>
    <w:basedOn w:val="a"/>
    <w:uiPriority w:val="99"/>
    <w:semiHidden/>
    <w:unhideWhenUsed/>
    <w:rsid w:val="00E607C3"/>
    <w:pPr>
      <w:spacing w:before="100" w:beforeAutospacing="1" w:after="100" w:afterAutospacing="1"/>
      <w:jc w:val="left"/>
      <w:textAlignment w:val="auto"/>
    </w:pPr>
    <w:rPr>
      <w:rFonts w:ascii="宋体" w:hAnsi="宋体" w:cs="宋体"/>
      <w:kern w:val="0"/>
      <w:sz w:val="24"/>
    </w:rPr>
  </w:style>
  <w:style w:type="character" w:styleId="a8">
    <w:name w:val="Emphasis"/>
    <w:uiPriority w:val="20"/>
    <w:qFormat/>
    <w:rsid w:val="00E607C3"/>
    <w:rPr>
      <w:color w:val="CC0000"/>
    </w:rPr>
  </w:style>
  <w:style w:type="character" w:styleId="a9">
    <w:name w:val="Hyperlink"/>
    <w:basedOn w:val="a0"/>
    <w:uiPriority w:val="99"/>
    <w:unhideWhenUsed/>
    <w:qFormat/>
    <w:rsid w:val="00E607C3"/>
    <w:rPr>
      <w:color w:val="0000FF"/>
      <w:u w:val="single"/>
    </w:rPr>
  </w:style>
  <w:style w:type="character" w:customStyle="1" w:styleId="NormalCharacter">
    <w:name w:val="NormalCharacter"/>
    <w:semiHidden/>
    <w:qFormat/>
    <w:rsid w:val="00E607C3"/>
  </w:style>
  <w:style w:type="table" w:customStyle="1" w:styleId="TableNormal">
    <w:name w:val="TableNormal"/>
    <w:semiHidden/>
    <w:qFormat/>
    <w:rsid w:val="00E607C3"/>
    <w:tblPr>
      <w:tblCellMar>
        <w:top w:w="0" w:type="dxa"/>
        <w:left w:w="0" w:type="dxa"/>
        <w:bottom w:w="0" w:type="dxa"/>
        <w:right w:w="0" w:type="dxa"/>
      </w:tblCellMar>
    </w:tblPr>
  </w:style>
  <w:style w:type="character" w:customStyle="1" w:styleId="PageNumber">
    <w:name w:val="PageNumber"/>
    <w:basedOn w:val="NormalCharacter"/>
    <w:qFormat/>
    <w:rsid w:val="00E607C3"/>
  </w:style>
  <w:style w:type="character" w:customStyle="1" w:styleId="UserStyle0">
    <w:name w:val="UserStyle_0"/>
    <w:link w:val="Acetate"/>
    <w:qFormat/>
    <w:rsid w:val="00E607C3"/>
    <w:rPr>
      <w:kern w:val="2"/>
      <w:sz w:val="18"/>
      <w:szCs w:val="18"/>
    </w:rPr>
  </w:style>
  <w:style w:type="paragraph" w:customStyle="1" w:styleId="Acetate">
    <w:name w:val="Acetate"/>
    <w:basedOn w:val="a"/>
    <w:link w:val="UserStyle0"/>
    <w:qFormat/>
    <w:rsid w:val="00E607C3"/>
    <w:rPr>
      <w:sz w:val="18"/>
      <w:szCs w:val="18"/>
    </w:rPr>
  </w:style>
  <w:style w:type="character" w:customStyle="1" w:styleId="Char2">
    <w:name w:val="页眉 Char"/>
    <w:link w:val="a6"/>
    <w:uiPriority w:val="99"/>
    <w:qFormat/>
    <w:rsid w:val="00E607C3"/>
    <w:rPr>
      <w:kern w:val="2"/>
      <w:sz w:val="18"/>
      <w:szCs w:val="18"/>
    </w:rPr>
  </w:style>
  <w:style w:type="paragraph" w:customStyle="1" w:styleId="BodyTextIndent">
    <w:name w:val="BodyTextIndent"/>
    <w:basedOn w:val="a"/>
    <w:qFormat/>
    <w:rsid w:val="00E607C3"/>
    <w:pPr>
      <w:spacing w:after="120"/>
      <w:ind w:leftChars="200" w:left="200"/>
    </w:pPr>
    <w:rPr>
      <w:szCs w:val="20"/>
    </w:rPr>
  </w:style>
  <w:style w:type="paragraph" w:customStyle="1" w:styleId="179">
    <w:name w:val="179"/>
    <w:basedOn w:val="a"/>
    <w:qFormat/>
    <w:rsid w:val="00E607C3"/>
    <w:pPr>
      <w:ind w:firstLineChars="200" w:firstLine="420"/>
    </w:pPr>
    <w:rPr>
      <w:rFonts w:ascii="Calibri" w:hAnsi="Calibri"/>
      <w:szCs w:val="22"/>
    </w:rPr>
  </w:style>
  <w:style w:type="paragraph" w:customStyle="1" w:styleId="UserStyle2">
    <w:name w:val="UserStyle_2"/>
    <w:basedOn w:val="a"/>
    <w:qFormat/>
    <w:rsid w:val="00E607C3"/>
    <w:pPr>
      <w:tabs>
        <w:tab w:val="left" w:pos="720"/>
      </w:tabs>
      <w:ind w:left="720" w:hanging="720"/>
    </w:pPr>
    <w:rPr>
      <w:sz w:val="18"/>
      <w:szCs w:val="18"/>
    </w:rPr>
  </w:style>
  <w:style w:type="paragraph" w:customStyle="1" w:styleId="UserStyle3">
    <w:name w:val="UserStyle_3"/>
    <w:basedOn w:val="a"/>
    <w:qFormat/>
    <w:rsid w:val="00E607C3"/>
    <w:rPr>
      <w:rFonts w:ascii="仿宋_GB2312" w:eastAsia="仿宋_GB2312"/>
      <w:sz w:val="32"/>
      <w:szCs w:val="32"/>
    </w:rPr>
  </w:style>
  <w:style w:type="table" w:customStyle="1" w:styleId="TableGrid">
    <w:name w:val="TableGrid"/>
    <w:basedOn w:val="TableNormal"/>
    <w:qFormat/>
    <w:rsid w:val="00E607C3"/>
    <w:tblPr>
      <w:tblCellMar>
        <w:top w:w="0" w:type="dxa"/>
        <w:left w:w="0" w:type="dxa"/>
        <w:bottom w:w="0" w:type="dxa"/>
        <w:right w:w="0" w:type="dxa"/>
      </w:tblCellMar>
    </w:tblPr>
  </w:style>
  <w:style w:type="character" w:customStyle="1" w:styleId="Char1">
    <w:name w:val="页脚 Char"/>
    <w:basedOn w:val="a0"/>
    <w:link w:val="a5"/>
    <w:uiPriority w:val="99"/>
    <w:qFormat/>
    <w:rsid w:val="00E607C3"/>
    <w:rPr>
      <w:kern w:val="2"/>
      <w:sz w:val="18"/>
      <w:szCs w:val="18"/>
    </w:rPr>
  </w:style>
  <w:style w:type="paragraph" w:customStyle="1" w:styleId="1">
    <w:name w:val="列出段落1"/>
    <w:basedOn w:val="a"/>
    <w:link w:val="Char3"/>
    <w:uiPriority w:val="34"/>
    <w:qFormat/>
    <w:rsid w:val="00E607C3"/>
    <w:pPr>
      <w:widowControl w:val="0"/>
      <w:ind w:firstLineChars="200" w:firstLine="420"/>
      <w:textAlignment w:val="auto"/>
    </w:pPr>
    <w:rPr>
      <w:rFonts w:asciiTheme="minorHAnsi" w:eastAsiaTheme="minorEastAsia" w:hAnsiTheme="minorHAnsi" w:cstheme="minorBidi"/>
      <w:szCs w:val="22"/>
    </w:rPr>
  </w:style>
  <w:style w:type="character" w:customStyle="1" w:styleId="Char">
    <w:name w:val="日期 Char"/>
    <w:basedOn w:val="a0"/>
    <w:link w:val="a3"/>
    <w:uiPriority w:val="99"/>
    <w:semiHidden/>
    <w:qFormat/>
    <w:rsid w:val="00E607C3"/>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E607C3"/>
    <w:rPr>
      <w:rFonts w:asciiTheme="minorHAnsi" w:eastAsiaTheme="minorEastAsia" w:hAnsiTheme="minorHAnsi" w:cstheme="minorBidi"/>
      <w:kern w:val="2"/>
      <w:sz w:val="18"/>
      <w:szCs w:val="18"/>
    </w:rPr>
  </w:style>
  <w:style w:type="paragraph" w:customStyle="1" w:styleId="10">
    <w:name w:val="列表段落1"/>
    <w:basedOn w:val="a"/>
    <w:uiPriority w:val="34"/>
    <w:qFormat/>
    <w:rsid w:val="00E607C3"/>
    <w:pPr>
      <w:ind w:firstLineChars="200" w:firstLine="420"/>
    </w:pPr>
  </w:style>
  <w:style w:type="character" w:customStyle="1" w:styleId="bjh-p">
    <w:name w:val="bjh-p"/>
    <w:basedOn w:val="a0"/>
    <w:qFormat/>
    <w:rsid w:val="00E607C3"/>
  </w:style>
  <w:style w:type="paragraph" w:customStyle="1" w:styleId="11">
    <w:name w:val="修订1"/>
    <w:hidden/>
    <w:uiPriority w:val="99"/>
    <w:semiHidden/>
    <w:qFormat/>
    <w:rsid w:val="00E607C3"/>
    <w:rPr>
      <w:kern w:val="2"/>
      <w:sz w:val="21"/>
      <w:szCs w:val="24"/>
    </w:rPr>
  </w:style>
  <w:style w:type="character" w:customStyle="1" w:styleId="Char3">
    <w:name w:val="列出段落 Char"/>
    <w:link w:val="1"/>
    <w:uiPriority w:val="34"/>
    <w:qFormat/>
    <w:rsid w:val="00E607C3"/>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蒋程</cp:lastModifiedBy>
  <cp:revision>28</cp:revision>
  <cp:lastPrinted>2020-05-06T16:51:00Z</cp:lastPrinted>
  <dcterms:created xsi:type="dcterms:W3CDTF">2021-06-17T13:29:00Z</dcterms:created>
  <dcterms:modified xsi:type="dcterms:W3CDTF">2021-06-18T08:42:00Z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11EF3BA2171B749A057EB8607E4ECDD3</vt:lpwstr>
  </property>
</Properties>
</file>