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8DCE" w14:textId="77777777" w:rsidR="007C1504" w:rsidRPr="000577D6" w:rsidRDefault="000F67F5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Toc26562_WPSOffice_Level1"/>
      <w:bookmarkStart w:id="1" w:name="_Toc9583_WPSOffice_Level1"/>
      <w:bookmarkStart w:id="2" w:name="_Toc17751_WPSOffice_Level1"/>
      <w:r w:rsidRPr="000577D6">
        <w:rPr>
          <w:rFonts w:ascii="Times New Roman" w:hAnsi="Times New Roman"/>
          <w:b/>
          <w:bCs/>
          <w:color w:val="000000"/>
          <w:sz w:val="32"/>
          <w:szCs w:val="32"/>
        </w:rPr>
        <w:t>上海妙可蓝多</w:t>
      </w:r>
      <w:r w:rsidR="002209D4" w:rsidRPr="000577D6">
        <w:rPr>
          <w:rFonts w:ascii="Times New Roman" w:hAnsi="Times New Roman"/>
          <w:b/>
          <w:bCs/>
          <w:color w:val="000000"/>
          <w:sz w:val="32"/>
          <w:szCs w:val="32"/>
        </w:rPr>
        <w:t>食品科技股份有限公司</w:t>
      </w:r>
    </w:p>
    <w:p w14:paraId="34D1E2FD" w14:textId="77777777" w:rsidR="007C1504" w:rsidRPr="000577D6" w:rsidRDefault="002209D4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577D6">
        <w:rPr>
          <w:rFonts w:ascii="Times New Roman" w:hAnsi="Times New Roman"/>
          <w:b/>
          <w:bCs/>
          <w:color w:val="000000"/>
          <w:sz w:val="32"/>
          <w:szCs w:val="32"/>
        </w:rPr>
        <w:t>投资者接待活动记录表</w:t>
      </w:r>
      <w:bookmarkEnd w:id="0"/>
      <w:bookmarkEnd w:id="1"/>
      <w:bookmarkEnd w:id="2"/>
    </w:p>
    <w:p w14:paraId="1141F424" w14:textId="16169611" w:rsidR="007C1504" w:rsidRPr="000577D6" w:rsidRDefault="002209D4" w:rsidP="00E06D9D">
      <w:pPr>
        <w:jc w:val="right"/>
        <w:rPr>
          <w:rFonts w:ascii="Times New Roman" w:hAnsi="Times New Roman"/>
          <w:b/>
          <w:bCs/>
          <w:color w:val="000000"/>
          <w:sz w:val="24"/>
        </w:rPr>
      </w:pPr>
      <w:r w:rsidRPr="000577D6">
        <w:rPr>
          <w:rFonts w:ascii="Times New Roman" w:hAnsi="Times New Roman"/>
          <w:b/>
          <w:bCs/>
          <w:color w:val="000000"/>
          <w:sz w:val="24"/>
        </w:rPr>
        <w:t>编号：</w:t>
      </w:r>
      <w:r w:rsidR="000F67F5" w:rsidRPr="000577D6">
        <w:rPr>
          <w:rFonts w:ascii="Times New Roman" w:hAnsi="Times New Roman"/>
          <w:b/>
          <w:bCs/>
          <w:color w:val="000000"/>
          <w:sz w:val="24"/>
        </w:rPr>
        <w:t>20</w:t>
      </w:r>
      <w:r w:rsidR="00620C4A" w:rsidRPr="000577D6">
        <w:rPr>
          <w:rFonts w:ascii="Times New Roman" w:hAnsi="Times New Roman"/>
          <w:b/>
          <w:bCs/>
          <w:color w:val="000000"/>
          <w:sz w:val="24"/>
        </w:rPr>
        <w:t>2</w:t>
      </w:r>
      <w:r w:rsidR="00E06D9D" w:rsidRPr="000577D6">
        <w:rPr>
          <w:rFonts w:ascii="Times New Roman" w:hAnsi="Times New Roman"/>
          <w:b/>
          <w:bCs/>
          <w:color w:val="000000"/>
          <w:sz w:val="24"/>
        </w:rPr>
        <w:t>1</w:t>
      </w:r>
      <w:r w:rsidRPr="000577D6">
        <w:rPr>
          <w:rFonts w:ascii="Times New Roman" w:hAnsi="Times New Roman"/>
          <w:b/>
          <w:bCs/>
          <w:color w:val="000000"/>
          <w:sz w:val="24"/>
        </w:rPr>
        <w:t>00</w:t>
      </w:r>
      <w:r w:rsidR="00356234" w:rsidRPr="000577D6">
        <w:rPr>
          <w:rFonts w:ascii="Times New Roman" w:hAnsi="Times New Roman"/>
          <w:b/>
          <w:bCs/>
          <w:color w:val="000000"/>
          <w:sz w:val="24"/>
        </w:rPr>
        <w:t>3</w:t>
      </w:r>
    </w:p>
    <w:tbl>
      <w:tblPr>
        <w:tblW w:w="9498" w:type="dxa"/>
        <w:tblInd w:w="-601" w:type="dxa"/>
        <w:tblBorders>
          <w:top w:val="thinThickSmallGap" w:sz="12" w:space="0" w:color="auto"/>
          <w:left w:val="single" w:sz="4" w:space="0" w:color="auto"/>
          <w:bottom w:val="thickThinSmallGap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C1504" w:rsidRPr="000577D6" w14:paraId="6159D9B7" w14:textId="77777777" w:rsidTr="005B6292">
        <w:trPr>
          <w:trHeight w:val="1777"/>
        </w:trPr>
        <w:tc>
          <w:tcPr>
            <w:tcW w:w="1985" w:type="dxa"/>
            <w:vAlign w:val="center"/>
          </w:tcPr>
          <w:p w14:paraId="2A3FB450" w14:textId="77777777" w:rsidR="007C1504" w:rsidRPr="000577D6" w:rsidRDefault="002209D4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投资者关系</w:t>
            </w:r>
          </w:p>
          <w:p w14:paraId="68F5337B" w14:textId="77777777" w:rsidR="007C1504" w:rsidRPr="000577D6" w:rsidRDefault="002209D4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活动类别</w:t>
            </w:r>
          </w:p>
        </w:tc>
        <w:tc>
          <w:tcPr>
            <w:tcW w:w="7513" w:type="dxa"/>
            <w:vAlign w:val="center"/>
          </w:tcPr>
          <w:p w14:paraId="1AFA6412" w14:textId="136FA428" w:rsidR="007C1504" w:rsidRPr="000577D6" w:rsidRDefault="006B7185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特定对象调研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 xml:space="preserve">       </w:t>
            </w:r>
            <w:r w:rsidR="00356234" w:rsidRPr="000577D6">
              <w:rPr>
                <w:rFonts w:ascii="Times New Roman" w:eastAsiaTheme="minorEastAsia" w:hAnsi="Times New Roman"/>
                <w:sz w:val="22"/>
                <w:szCs w:val="22"/>
              </w:rPr>
              <w:t>■</w:t>
            </w:r>
            <w:r w:rsidR="00E73F57" w:rsidRPr="000577D6">
              <w:rPr>
                <w:rFonts w:ascii="Times New Roman" w:eastAsiaTheme="minorEastAsia" w:hAnsi="Times New Roman"/>
                <w:sz w:val="22"/>
                <w:szCs w:val="22"/>
              </w:rPr>
              <w:t>分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析师会议</w:t>
            </w:r>
          </w:p>
          <w:p w14:paraId="12DDD60B" w14:textId="273DA1F2" w:rsidR="007C1504" w:rsidRPr="000577D6" w:rsidRDefault="00C3078B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媒体采访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 xml:space="preserve">           </w:t>
            </w:r>
            <w:r w:rsidR="009079E6" w:rsidRPr="000577D6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业绩说明会</w:t>
            </w:r>
          </w:p>
          <w:p w14:paraId="63690CC1" w14:textId="77777777" w:rsidR="007C1504" w:rsidRPr="000577D6" w:rsidRDefault="002209D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新闻发布会</w:t>
            </w: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 xml:space="preserve">         □</w:t>
            </w: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路演活动</w:t>
            </w:r>
          </w:p>
          <w:p w14:paraId="501B411F" w14:textId="60DD2217" w:rsidR="007C1504" w:rsidRPr="000577D6" w:rsidRDefault="009676D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现场接待</w:t>
            </w:r>
          </w:p>
          <w:p w14:paraId="0EAB6BF9" w14:textId="6075E3A6" w:rsidR="007C1504" w:rsidRPr="000577D6" w:rsidRDefault="00356234" w:rsidP="00304E0F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□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其他（</w:t>
            </w:r>
            <w:proofErr w:type="gramStart"/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请文字</w:t>
            </w:r>
            <w:proofErr w:type="gramEnd"/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</w:rPr>
              <w:t>说明其他活动内容）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 xml:space="preserve">   </w:t>
            </w:r>
            <w:r w:rsidR="0037040A" w:rsidRPr="000577D6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 xml:space="preserve">         </w:t>
            </w:r>
            <w:r w:rsidR="002209D4" w:rsidRPr="000577D6">
              <w:rPr>
                <w:rFonts w:ascii="Times New Roman" w:eastAsiaTheme="minorEastAsia" w:hAnsi="Times New Roman"/>
                <w:sz w:val="22"/>
                <w:szCs w:val="22"/>
                <w:u w:val="single"/>
              </w:rPr>
              <w:t xml:space="preserve">   </w:t>
            </w:r>
          </w:p>
        </w:tc>
      </w:tr>
      <w:tr w:rsidR="007C1504" w:rsidRPr="000577D6" w14:paraId="1F8BD955" w14:textId="77777777" w:rsidTr="005B6292">
        <w:trPr>
          <w:trHeight w:val="1198"/>
        </w:trPr>
        <w:tc>
          <w:tcPr>
            <w:tcW w:w="1985" w:type="dxa"/>
            <w:vAlign w:val="center"/>
          </w:tcPr>
          <w:p w14:paraId="4F022C67" w14:textId="77777777" w:rsidR="007C1504" w:rsidRPr="000577D6" w:rsidRDefault="002209D4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7513" w:type="dxa"/>
            <w:vAlign w:val="center"/>
          </w:tcPr>
          <w:p w14:paraId="4099051A" w14:textId="422EA9BD" w:rsidR="007C1504" w:rsidRPr="002B5964" w:rsidRDefault="00DF4CC2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2021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年</w:t>
            </w:r>
            <w:r w:rsidR="009079E6" w:rsidRPr="002B5964">
              <w:rPr>
                <w:rFonts w:ascii="Times New Roman" w:eastAsiaTheme="minorEastAsia" w:hAnsi="Times New Roman"/>
                <w:sz w:val="22"/>
                <w:szCs w:val="22"/>
              </w:rPr>
              <w:t>8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月</w:t>
            </w:r>
            <w:r w:rsidR="009079E6" w:rsidRPr="002B5964">
              <w:rPr>
                <w:rFonts w:ascii="Times New Roman" w:eastAsiaTheme="minorEastAsia" w:hAnsi="Times New Roman"/>
                <w:sz w:val="22"/>
                <w:szCs w:val="22"/>
              </w:rPr>
              <w:t>10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日</w:t>
            </w:r>
            <w:r w:rsidR="006D53D8" w:rsidRPr="002B5964">
              <w:rPr>
                <w:rFonts w:ascii="Times New Roman" w:eastAsiaTheme="minorEastAsia" w:hAnsi="Times New Roman"/>
                <w:sz w:val="22"/>
                <w:szCs w:val="22"/>
              </w:rPr>
              <w:t xml:space="preserve"> 20:00</w:t>
            </w:r>
            <w:r w:rsidR="006D53D8" w:rsidRPr="002B5964">
              <w:rPr>
                <w:rFonts w:ascii="Times New Roman" w:eastAsiaTheme="minorEastAsia" w:hAnsi="Times New Roman"/>
                <w:sz w:val="22"/>
                <w:szCs w:val="22"/>
              </w:rPr>
              <w:t>安信证券分析师电话会议</w:t>
            </w:r>
          </w:p>
          <w:p w14:paraId="1332A296" w14:textId="564A2AFA" w:rsidR="002B5964" w:rsidRPr="002B5964" w:rsidRDefault="002B5964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2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021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年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8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月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1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1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日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14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: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00</w:t>
            </w:r>
            <w:r w:rsidRPr="002B5964">
              <w:rPr>
                <w:rFonts w:ascii="Times New Roman" w:eastAsiaTheme="minorEastAsia" w:hAnsi="Times New Roman" w:hint="eastAsia"/>
                <w:sz w:val="22"/>
                <w:szCs w:val="22"/>
              </w:rPr>
              <w:t>华泰证券分析师电话会议</w:t>
            </w:r>
          </w:p>
          <w:p w14:paraId="216E4CFA" w14:textId="74B52A16" w:rsidR="009079E6" w:rsidRPr="000577D6" w:rsidRDefault="009079E6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2021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年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8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月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11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日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 xml:space="preserve"> 16:00</w:t>
            </w:r>
            <w:proofErr w:type="gramStart"/>
            <w:r w:rsidR="00956B96" w:rsidRPr="002B5964">
              <w:rPr>
                <w:rFonts w:ascii="Times New Roman" w:eastAsiaTheme="minorEastAsia" w:hAnsi="Times New Roman"/>
                <w:sz w:val="22"/>
                <w:szCs w:val="22"/>
              </w:rPr>
              <w:t>浙商证券</w:t>
            </w:r>
            <w:proofErr w:type="gramEnd"/>
            <w:r w:rsidR="00956B96" w:rsidRPr="002B5964">
              <w:rPr>
                <w:rFonts w:ascii="Times New Roman" w:eastAsiaTheme="minorEastAsia" w:hAnsi="Times New Roman"/>
                <w:sz w:val="22"/>
                <w:szCs w:val="22"/>
              </w:rPr>
              <w:t>分析师</w:t>
            </w:r>
            <w:r w:rsidR="006D53D8" w:rsidRPr="002B5964">
              <w:rPr>
                <w:rFonts w:ascii="Times New Roman" w:eastAsiaTheme="minorEastAsia" w:hAnsi="Times New Roman"/>
                <w:sz w:val="22"/>
                <w:szCs w:val="22"/>
              </w:rPr>
              <w:t>电话会议</w:t>
            </w:r>
          </w:p>
        </w:tc>
      </w:tr>
      <w:tr w:rsidR="007C1504" w:rsidRPr="000577D6" w14:paraId="6D2F0E96" w14:textId="77777777" w:rsidTr="006D53D8">
        <w:trPr>
          <w:trHeight w:val="541"/>
        </w:trPr>
        <w:tc>
          <w:tcPr>
            <w:tcW w:w="1985" w:type="dxa"/>
            <w:vAlign w:val="center"/>
          </w:tcPr>
          <w:p w14:paraId="531D426E" w14:textId="77777777" w:rsidR="007C1504" w:rsidRPr="000577D6" w:rsidRDefault="002209D4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地点</w:t>
            </w:r>
          </w:p>
        </w:tc>
        <w:tc>
          <w:tcPr>
            <w:tcW w:w="7513" w:type="dxa"/>
            <w:vAlign w:val="center"/>
          </w:tcPr>
          <w:p w14:paraId="248A6AC7" w14:textId="56B5D900" w:rsidR="0091687C" w:rsidRPr="000577D6" w:rsidRDefault="006D53D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sz w:val="22"/>
                <w:szCs w:val="22"/>
              </w:rPr>
              <w:t>电话会议</w:t>
            </w:r>
          </w:p>
        </w:tc>
      </w:tr>
      <w:tr w:rsidR="007C1504" w:rsidRPr="000577D6" w14:paraId="05ACACC6" w14:textId="77777777" w:rsidTr="006D53D8">
        <w:trPr>
          <w:trHeight w:val="832"/>
        </w:trPr>
        <w:tc>
          <w:tcPr>
            <w:tcW w:w="1985" w:type="dxa"/>
            <w:vAlign w:val="center"/>
          </w:tcPr>
          <w:p w14:paraId="414F7678" w14:textId="77777777" w:rsidR="007C1504" w:rsidRPr="000577D6" w:rsidRDefault="002209D4" w:rsidP="00E51CCC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公司</w:t>
            </w:r>
            <w:r w:rsidR="008B0599"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接待人员</w:t>
            </w:r>
          </w:p>
        </w:tc>
        <w:tc>
          <w:tcPr>
            <w:tcW w:w="7513" w:type="dxa"/>
            <w:vAlign w:val="center"/>
          </w:tcPr>
          <w:p w14:paraId="74FBE350" w14:textId="2CA0CCEE" w:rsidR="002B5964" w:rsidRPr="002B5964" w:rsidRDefault="002B5964" w:rsidP="00D34A48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副总经理：姚遥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先生</w:t>
            </w:r>
            <w:r w:rsidR="001F3185">
              <w:rPr>
                <w:rFonts w:ascii="Times New Roman" w:eastAsiaTheme="minorEastAsia" w:hAnsi="Times New Roman" w:hint="eastAsia"/>
                <w:sz w:val="22"/>
                <w:szCs w:val="22"/>
              </w:rPr>
              <w:t>（安信证券、华泰证券、</w:t>
            </w:r>
            <w:proofErr w:type="gramStart"/>
            <w:r w:rsidR="001F3185">
              <w:rPr>
                <w:rFonts w:ascii="Times New Roman" w:eastAsiaTheme="minorEastAsia" w:hAnsi="Times New Roman" w:hint="eastAsia"/>
                <w:sz w:val="22"/>
                <w:szCs w:val="22"/>
              </w:rPr>
              <w:t>浙商证券</w:t>
            </w:r>
            <w:proofErr w:type="gramEnd"/>
            <w:r w:rsidR="001F3185">
              <w:rPr>
                <w:rFonts w:ascii="Times New Roman" w:eastAsiaTheme="minorEastAsia" w:hAnsi="Times New Roman" w:hint="eastAsia"/>
                <w:sz w:val="22"/>
                <w:szCs w:val="22"/>
              </w:rPr>
              <w:t>分析师电话会议）</w:t>
            </w:r>
          </w:p>
          <w:p w14:paraId="2080BBAD" w14:textId="6A591117" w:rsidR="00CF5DB4" w:rsidRPr="000577D6" w:rsidRDefault="00855FF2" w:rsidP="00D34A48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董事会秘书：</w:t>
            </w:r>
            <w:proofErr w:type="gramStart"/>
            <w:r w:rsidRPr="002B5964">
              <w:rPr>
                <w:rFonts w:ascii="Times New Roman" w:eastAsiaTheme="minorEastAsia" w:hAnsi="Times New Roman"/>
                <w:sz w:val="22"/>
                <w:szCs w:val="22"/>
              </w:rPr>
              <w:t>谢毅</w:t>
            </w:r>
            <w:proofErr w:type="gramEnd"/>
            <w:r w:rsidR="00956B96" w:rsidRPr="002B5964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956B96" w:rsidRPr="002B5964">
              <w:rPr>
                <w:rFonts w:ascii="Times New Roman" w:eastAsiaTheme="minorEastAsia" w:hAnsi="Times New Roman"/>
                <w:sz w:val="22"/>
                <w:szCs w:val="22"/>
              </w:rPr>
              <w:t>女士</w:t>
            </w:r>
            <w:r w:rsidR="001F3185">
              <w:rPr>
                <w:rFonts w:ascii="Times New Roman" w:eastAsiaTheme="minorEastAsia" w:hAnsi="Times New Roman" w:hint="eastAsia"/>
                <w:sz w:val="22"/>
                <w:szCs w:val="22"/>
              </w:rPr>
              <w:t>（安信证券分析师电话会议）</w:t>
            </w:r>
          </w:p>
        </w:tc>
      </w:tr>
      <w:tr w:rsidR="007C1504" w:rsidRPr="000577D6" w14:paraId="7BC9F776" w14:textId="77777777" w:rsidTr="00345A44">
        <w:trPr>
          <w:trHeight w:val="579"/>
        </w:trPr>
        <w:tc>
          <w:tcPr>
            <w:tcW w:w="1985" w:type="dxa"/>
            <w:vAlign w:val="center"/>
          </w:tcPr>
          <w:p w14:paraId="0826EB13" w14:textId="7D231BA5" w:rsidR="007C1504" w:rsidRPr="000577D6" w:rsidRDefault="002209D4" w:rsidP="0013593A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参与单位</w:t>
            </w:r>
          </w:p>
        </w:tc>
        <w:tc>
          <w:tcPr>
            <w:tcW w:w="7513" w:type="dxa"/>
            <w:vAlign w:val="center"/>
          </w:tcPr>
          <w:p w14:paraId="035C021E" w14:textId="306A9783" w:rsidR="001A1740" w:rsidRPr="000577D6" w:rsidRDefault="007C293F" w:rsidP="005538FD">
            <w:pPr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39527D">
              <w:rPr>
                <w:rFonts w:ascii="Times New Roman" w:eastAsiaTheme="minorEastAsia" w:hAnsi="Times New Roman" w:hint="eastAsia"/>
                <w:sz w:val="22"/>
                <w:szCs w:val="22"/>
              </w:rPr>
              <w:t>安信证券、</w:t>
            </w:r>
            <w:r w:rsidR="002B5964" w:rsidRPr="0039527D">
              <w:rPr>
                <w:rFonts w:ascii="Times New Roman" w:eastAsiaTheme="minorEastAsia" w:hAnsi="Times New Roman" w:hint="eastAsia"/>
                <w:sz w:val="22"/>
                <w:szCs w:val="22"/>
              </w:rPr>
              <w:t>华泰证券、</w:t>
            </w:r>
            <w:proofErr w:type="gramStart"/>
            <w:r w:rsidRPr="0039527D">
              <w:rPr>
                <w:rFonts w:ascii="Times New Roman" w:eastAsiaTheme="minorEastAsia" w:hAnsi="Times New Roman" w:hint="eastAsia"/>
                <w:sz w:val="22"/>
                <w:szCs w:val="22"/>
              </w:rPr>
              <w:t>浙商证券</w:t>
            </w:r>
            <w:proofErr w:type="gramEnd"/>
            <w:r w:rsidRPr="0039527D">
              <w:rPr>
                <w:rFonts w:ascii="Times New Roman" w:eastAsiaTheme="minorEastAsia" w:hAnsi="Times New Roman" w:hint="eastAsia"/>
                <w:sz w:val="22"/>
                <w:szCs w:val="22"/>
              </w:rPr>
              <w:t>及线上投资者</w:t>
            </w:r>
          </w:p>
        </w:tc>
      </w:tr>
      <w:tr w:rsidR="007C1504" w:rsidRPr="000577D6" w14:paraId="2ACC9C2B" w14:textId="77777777">
        <w:trPr>
          <w:trHeight w:val="1208"/>
        </w:trPr>
        <w:tc>
          <w:tcPr>
            <w:tcW w:w="1985" w:type="dxa"/>
            <w:vAlign w:val="center"/>
          </w:tcPr>
          <w:p w14:paraId="0E275D69" w14:textId="77777777" w:rsidR="007C1504" w:rsidRPr="000577D6" w:rsidRDefault="002209D4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投资者关系活动</w:t>
            </w:r>
          </w:p>
          <w:p w14:paraId="17373C38" w14:textId="77777777" w:rsidR="007C1504" w:rsidRPr="000577D6" w:rsidRDefault="002209D4">
            <w:pPr>
              <w:jc w:val="center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主要内容介绍</w:t>
            </w:r>
          </w:p>
        </w:tc>
        <w:tc>
          <w:tcPr>
            <w:tcW w:w="7513" w:type="dxa"/>
            <w:vAlign w:val="center"/>
          </w:tcPr>
          <w:p w14:paraId="1E66F019" w14:textId="41C14285" w:rsidR="00356234" w:rsidRPr="000577D6" w:rsidRDefault="00356234" w:rsidP="006D53D8">
            <w:pPr>
              <w:spacing w:line="360" w:lineRule="auto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一、关于公司经营情况的介绍</w:t>
            </w:r>
          </w:p>
          <w:p w14:paraId="65373526" w14:textId="77777777" w:rsidR="00356234" w:rsidRPr="000577D6" w:rsidRDefault="00356234" w:rsidP="006D53D8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（一）上半年业绩</w:t>
            </w:r>
          </w:p>
          <w:p w14:paraId="2D330429" w14:textId="7ECFF83F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上半年实现营业收入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20.67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+90.8%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归母净利润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1.12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+247.12%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扣非归母净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利润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1.11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+480.61%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。归母和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扣非归母净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利润都好于业绩预告上限数值。公司整体毛利率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39.7%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+1.3pct</w:t>
            </w:r>
            <w:r w:rsidR="00711B51"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按去年同口径毛利率是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42.4%</w:t>
            </w:r>
            <w:r w:rsidR="00711B51">
              <w:rPr>
                <w:rFonts w:ascii="Times New Roman" w:eastAsiaTheme="minorEastAsia" w:hAnsi="Times New Roman" w:hint="eastAsia"/>
                <w:sz w:val="22"/>
                <w:szCs w:val="22"/>
              </w:rPr>
              <w:t>）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。净利率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6.08%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+2.73pct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。经营性净现金流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2600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万元，去年同期为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-1.18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</w:t>
            </w:r>
            <w:r w:rsidR="00B8122F">
              <w:rPr>
                <w:rFonts w:ascii="Times New Roman" w:eastAsiaTheme="minorEastAsia" w:hAnsi="Times New Roman" w:hint="eastAsia"/>
                <w:sz w:val="22"/>
                <w:szCs w:val="22"/>
              </w:rPr>
              <w:t>。</w:t>
            </w:r>
          </w:p>
          <w:p w14:paraId="65160FDB" w14:textId="51228F90" w:rsidR="007843C0" w:rsidRPr="00795796" w:rsidRDefault="007843C0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795796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（二）分业务</w:t>
            </w:r>
          </w:p>
          <w:p w14:paraId="1A6B3328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奶酪业务：上半年高毛利奶酪业务占总收入业务比重以及即食营养（奶酪棒）占奶酪业务的比重均较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Q1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提升，带动公司整体毛利率增长。</w:t>
            </w:r>
          </w:p>
          <w:p w14:paraId="27AB4CAD" w14:textId="78FF9982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上半年奶酪业务收入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15.22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+91.53%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，奶酪业务毛利率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50.19%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+3.52pct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（按原口径毛利率为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53.10%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</w:t>
            </w: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。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确认到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30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日财报的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即食营养业务收入是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11.63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+130.67%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，主因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月电商销售额较大，终端消费确认到报表有一定时滞。毛利率为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56.92%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，同比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+2.95pct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（按原口径毛利率为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59.84%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）。</w:t>
            </w:r>
          </w:p>
          <w:p w14:paraId="71A94BC2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lastRenderedPageBreak/>
              <w:t>2C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端家庭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餐桌和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2B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端餐饮工业：因为疫情原因有错位，去年疫情在家烹饪较多，家庭餐桌高基数，出门就餐较少，餐饮工业较低基数，所以形成了错位。整体看，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2C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2B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相加，今年整体餐饮业务增长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23%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。往年下半年是餐饮旺季，下半年占比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，预计餐饮业务都有不错增长。</w:t>
            </w:r>
          </w:p>
          <w:p w14:paraId="06CC3330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液态奶：保持平稳。</w:t>
            </w:r>
          </w:p>
          <w:p w14:paraId="62D46684" w14:textId="57B1FDFB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贸易业务：去年疫情低基数，今年正常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恢复占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比，与蒙牛协同后发力奶酪、黄油高毛利贸易业务，今年上半年贸易业务中奶酪和黄油等高毛利业务占比提升，拉动整体业务板块毛利率增长</w:t>
            </w:r>
            <w:r w:rsidR="009E63A2">
              <w:rPr>
                <w:rFonts w:ascii="Times New Roman" w:eastAsiaTheme="minorEastAsia" w:hAnsi="Times New Roman" w:hint="eastAsia"/>
                <w:sz w:val="22"/>
                <w:szCs w:val="22"/>
              </w:rPr>
              <w:t>。</w:t>
            </w:r>
          </w:p>
          <w:p w14:paraId="54114179" w14:textId="74C4ED28" w:rsidR="007843C0" w:rsidRPr="00795796" w:rsidRDefault="007843C0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795796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（三）渠道拓展</w:t>
            </w:r>
          </w:p>
          <w:p w14:paraId="35099892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上半年经销商数量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3335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家，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Q2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增长净增加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419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家，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36.3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万个终端网点，去年底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29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万个，目前覆盖全国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95%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以上地级市以及近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80%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县级市。</w:t>
            </w:r>
          </w:p>
          <w:p w14:paraId="4C2EFC2B" w14:textId="571F42AD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截至上半年，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凯度数据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显示我们的市场份额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超过百吉福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，成为行业第一品牌</w:t>
            </w:r>
            <w:r w:rsidR="009E63A2">
              <w:rPr>
                <w:rFonts w:ascii="Times New Roman" w:eastAsiaTheme="minorEastAsia" w:hAnsi="Times New Roman" w:hint="eastAsia"/>
                <w:sz w:val="22"/>
                <w:szCs w:val="22"/>
              </w:rPr>
              <w:t>。</w:t>
            </w:r>
          </w:p>
          <w:p w14:paraId="46BB8F25" w14:textId="6AA23F33" w:rsidR="00356234" w:rsidRPr="000577D6" w:rsidRDefault="00356234" w:rsidP="007843C0">
            <w:pPr>
              <w:spacing w:line="360" w:lineRule="auto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0577D6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二、问题与回答</w:t>
            </w:r>
          </w:p>
          <w:p w14:paraId="670C61AA" w14:textId="60694B29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经销商数量较高，进出变化较大，是渠道策略有所调整吗？主要因素是什么？</w:t>
            </w:r>
          </w:p>
          <w:p w14:paraId="610B989D" w14:textId="26D3E6B6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可以看到公司整体经销商数量还是增长的态势。我们采取高目标高激励的经销商策略，会有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不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适应的经销商退出，但更多是渠道下沉和网点扩张过程中有更多经销商加入，我们给经销商的盈利空间也非常大，总的趋势是会有更多经销商加入，也会有少部分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不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适应的经销商退出。</w:t>
            </w:r>
          </w:p>
          <w:p w14:paraId="14EAA16B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去年到今年每个季度经销商数量都在增长，覆盖接近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100%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地级市和接近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80%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县级市，相比去年有明显增长，也是需要更多经销商伙伴加入。</w:t>
            </w:r>
          </w:p>
          <w:p w14:paraId="7F5F1C48" w14:textId="733EF0AD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今年部分追随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品牌加大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市场投入和广告投放，我们比较看重份额，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Q2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费用策略相比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Q1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的变化？下半年费用展望？</w:t>
            </w:r>
          </w:p>
          <w:p w14:paraId="7ECCEF16" w14:textId="3FD0B1F1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Q2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的费用率比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Q1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下滑，反映的是过往规模小时费用增长比较明显，现在体量大了，费用投放的费效比越来越高，投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元可以产生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4-5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元的收益，所以公司的费用率有向下的趋势，进而带动整体利润水平提升。未来随着公司收入规模扩大，费效比提升，费用率下降，这是</w:t>
            </w:r>
            <w:r w:rsid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规模效应逐步体现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的过程。</w:t>
            </w:r>
          </w:p>
          <w:p w14:paraId="089F8789" w14:textId="7A010590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lastRenderedPageBreak/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Q2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经销商数量减少的比较少，是否是经销商高增加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高减少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的情况变缓？是不是之后的经销商目标也不会那么高，与经销商长期合作的态势？</w:t>
            </w:r>
          </w:p>
          <w:p w14:paraId="6B1F3B61" w14:textId="5C7189F1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和公司经营策略有关，前期公司比较强调经销商、销售人员团队的稳定，未来市场扩展过程中，有经验和长期粘性的经销商伙伴也比较重要。所以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Q2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对于部分经销商目标设定、奖金的分配等给予更多倾斜，留住了更多伙伴，所以减少的数量得到了控制，也是公司良性发展的方向。</w:t>
            </w:r>
          </w:p>
          <w:p w14:paraId="2835E350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目标设定还是高目标高激励策略，只是拿到激励的门槛会更合适，在业绩分配上有更多倾斜。</w:t>
            </w:r>
          </w:p>
          <w:p w14:paraId="5861454D" w14:textId="603AAA17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常温新品什么时候上市？亮点在哪里？</w:t>
            </w:r>
          </w:p>
          <w:p w14:paraId="26AC6E85" w14:textId="134E927F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常温产品计划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9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月上市。</w:t>
            </w:r>
          </w:p>
          <w:p w14:paraId="4018AC19" w14:textId="6D0745A2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亮点主要在：</w:t>
            </w:r>
            <w:r w:rsidR="00941C87"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）产品力：研发工作保证常温</w:t>
            </w:r>
            <w:r w:rsidR="006A2DFB">
              <w:rPr>
                <w:rFonts w:ascii="Times New Roman" w:eastAsiaTheme="minorEastAsia" w:hAnsi="Times New Roman" w:hint="eastAsia"/>
                <w:sz w:val="22"/>
                <w:szCs w:val="22"/>
              </w:rPr>
              <w:t>产品的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口味和口感。</w:t>
            </w:r>
          </w:p>
          <w:p w14:paraId="0D8F1560" w14:textId="3970B705" w:rsidR="007843C0" w:rsidRPr="007843C0" w:rsidRDefault="00941C87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）技术：技术升级，在常温下产品的杀菌和消毒，包括产品不掉棒等方面有很多工艺上的工作。</w:t>
            </w:r>
          </w:p>
          <w:p w14:paraId="4533B2A1" w14:textId="5B431778" w:rsidR="007843C0" w:rsidRPr="007843C0" w:rsidRDefault="00941C87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）产品设计：未来常温产品没有低温冷链的成本，成本较低，但我们还是会维持原有低温产品的毛利率水平，所以常温产品价格有弹性。</w:t>
            </w:r>
          </w:p>
          <w:p w14:paraId="449EE56D" w14:textId="4856D2BA" w:rsidR="007843C0" w:rsidRPr="007843C0" w:rsidRDefault="00941C87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="00756E93">
              <w:rPr>
                <w:rFonts w:ascii="Times New Roman" w:eastAsiaTheme="minorEastAsia" w:hAnsi="Times New Roman"/>
                <w:sz w:val="22"/>
                <w:szCs w:val="22"/>
              </w:rPr>
              <w:t>4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）渠道建设：低温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60-70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万个终端，目前</w:t>
            </w:r>
            <w:r w:rsidR="002F06C7">
              <w:rPr>
                <w:rFonts w:ascii="Times New Roman" w:eastAsiaTheme="minorEastAsia" w:hAnsi="Times New Roman" w:hint="eastAsia"/>
                <w:sz w:val="22"/>
                <w:szCs w:val="22"/>
              </w:rPr>
              <w:t>公司有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超过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36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万个终端</w:t>
            </w: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。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常温有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500-600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万个终端，所以常温渠道相比低温有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7-10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倍的渠道空间。</w:t>
            </w:r>
          </w:p>
          <w:p w14:paraId="1ED463BC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公司整体思路是新产品的推出要做加法。</w:t>
            </w:r>
          </w:p>
          <w:p w14:paraId="6D712800" w14:textId="15200103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5-6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月奶酪市场有价格战，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7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月情况如何？怎么应对？</w:t>
            </w:r>
          </w:p>
          <w:p w14:paraId="291866B6" w14:textId="5AC10872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价格战比较普遍，但是很难持久，短期价格战时有发生，但是不是企业可持续发展之路。价格发展体系来看，新进入品牌通过低价抢占市场份额，我们观察来看，本身奶酪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棒不是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价格敏感性产品，偏可选消费属性，终端使用人群更多是儿童，购买人群是家长，家长的价格敏感性不高，往往可能觉得低价品牌可能品质或者口味有问题才会采取低价策略。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奶酪棒更看重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美誉度、品牌、口感。所以低价策略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不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持久是产品属性原因。</w:t>
            </w:r>
          </w:p>
          <w:p w14:paraId="28291E5F" w14:textId="64C4CF1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针对价格战，战略保持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全国价盘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稳定，战术层面针对局部区域价格战也会积极应对。</w:t>
            </w:r>
            <w:r w:rsidR="00FF6F6D">
              <w:rPr>
                <w:rFonts w:ascii="Times New Roman" w:eastAsiaTheme="minorEastAsia" w:hAnsi="Times New Roman" w:hint="eastAsia"/>
                <w:sz w:val="22"/>
                <w:szCs w:val="22"/>
              </w:rPr>
              <w:t>短期内</w:t>
            </w:r>
            <w:r w:rsid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市场上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会有价格战行为，但是</w:t>
            </w:r>
            <w:r w:rsidR="00FF6F6D">
              <w:rPr>
                <w:rFonts w:ascii="Times New Roman" w:eastAsiaTheme="minorEastAsia" w:hAnsi="Times New Roman" w:hint="eastAsia"/>
                <w:sz w:val="22"/>
                <w:szCs w:val="22"/>
              </w:rPr>
              <w:t>价格</w:t>
            </w:r>
            <w:proofErr w:type="gramStart"/>
            <w:r w:rsidR="00FF6F6D">
              <w:rPr>
                <w:rFonts w:ascii="Times New Roman" w:eastAsiaTheme="minorEastAsia" w:hAnsi="Times New Roman" w:hint="eastAsia"/>
                <w:sz w:val="22"/>
                <w:szCs w:val="22"/>
              </w:rPr>
              <w:t>战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难以</w:t>
            </w:r>
            <w:proofErr w:type="gramEnd"/>
            <w:r w:rsidR="00FF6F6D">
              <w:rPr>
                <w:rFonts w:ascii="Times New Roman" w:eastAsiaTheme="minorEastAsia" w:hAnsi="Times New Roman" w:hint="eastAsia"/>
                <w:sz w:val="22"/>
                <w:szCs w:val="22"/>
              </w:rPr>
              <w:t>一直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存续，</w:t>
            </w:r>
            <w:r w:rsid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一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部分</w:t>
            </w:r>
            <w:r w:rsid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市场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份额就会让给原有头部企业，这也是过去半年到一年看到的现象。</w:t>
            </w:r>
          </w:p>
          <w:p w14:paraId="4C7EFC93" w14:textId="3CC317BC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去年我们的市场份额是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19.8%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，今年上半年</w:t>
            </w:r>
            <w:r w:rsidR="00FF1189" w:rsidRPr="00FF1189">
              <w:rPr>
                <w:rFonts w:ascii="Times New Roman" w:eastAsiaTheme="minorEastAsia" w:hAnsi="Times New Roman" w:hint="eastAsia"/>
                <w:sz w:val="22"/>
                <w:szCs w:val="22"/>
              </w:rPr>
              <w:t>市场占有率升至行业第一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lastRenderedPageBreak/>
              <w:t>市场蛋糕在被很多新进入玩家做大，头部企业收割其实更加明显。</w:t>
            </w:r>
          </w:p>
          <w:p w14:paraId="79D05F35" w14:textId="269C3F9C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经销商高压力高激励渠道政策，经销商会有压货冲动，怎么确保经销商不会因为短期目标不去压货，保证健康的库存状态？最新渠道库存多少？</w:t>
            </w:r>
          </w:p>
          <w:p w14:paraId="49E169F7" w14:textId="016F9AC9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回答：</w:t>
            </w:r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经销商教育和培育是长期工作。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公司管理团队</w:t>
            </w:r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在高目标下带着销售团队</w:t>
            </w:r>
            <w:r w:rsidR="00CF13F2">
              <w:rPr>
                <w:rFonts w:ascii="Times New Roman" w:eastAsiaTheme="minorEastAsia" w:hAnsi="Times New Roman" w:hint="eastAsia"/>
                <w:sz w:val="22"/>
                <w:szCs w:val="22"/>
              </w:rPr>
              <w:t xml:space="preserve"> </w:t>
            </w:r>
            <w:r w:rsidR="00CF13F2">
              <w:rPr>
                <w:rFonts w:ascii="Times New Roman" w:eastAsiaTheme="minorEastAsia" w:hAnsi="Times New Roman"/>
                <w:sz w:val="22"/>
                <w:szCs w:val="22"/>
              </w:rPr>
              <w:t xml:space="preserve">  </w:t>
            </w:r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和经销</w:t>
            </w:r>
            <w:proofErr w:type="gramStart"/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商团队</w:t>
            </w:r>
            <w:proofErr w:type="gramEnd"/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做销售教育，做跑货、陈列、消费者教育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。</w:t>
            </w:r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精细化管理做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得</w:t>
            </w:r>
            <w:r w:rsidR="007843C0" w:rsidRPr="00C16343">
              <w:rPr>
                <w:rFonts w:ascii="Times New Roman" w:eastAsiaTheme="minorEastAsia" w:hAnsi="Times New Roman" w:hint="eastAsia"/>
                <w:sz w:val="22"/>
                <w:szCs w:val="22"/>
              </w:rPr>
              <w:t>好，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会直接体现在公司的销售增长上</w:t>
            </w:r>
            <w:r w:rsidR="007843C0" w:rsidRP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。未来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公司将进一步推进</w:t>
            </w:r>
            <w:r w:rsidR="007843C0" w:rsidRP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精细化管理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，</w:t>
            </w:r>
            <w:r w:rsidR="007843C0" w:rsidRP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高目标高激励的政策会得到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更为</w:t>
            </w:r>
            <w:r w:rsidR="007843C0" w:rsidRP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有效</w:t>
            </w:r>
            <w:r w:rsid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的</w:t>
            </w:r>
            <w:r w:rsidR="007843C0" w:rsidRPr="00463FE9">
              <w:rPr>
                <w:rFonts w:ascii="Times New Roman" w:eastAsiaTheme="minorEastAsia" w:hAnsi="Times New Roman" w:hint="eastAsia"/>
                <w:sz w:val="22"/>
                <w:szCs w:val="22"/>
              </w:rPr>
              <w:t>执行。</w:t>
            </w:r>
          </w:p>
          <w:p w14:paraId="289F54EB" w14:textId="6AD7A212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库存水平：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Q2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是淡季，竞争激烈，市场下半年进入需求旺季，进入暑期需求提升，行业红利增长，我们也有采取营销推广活动，比如抖音、寻宝嘉年华，可能一周费用就能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保证商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超一个月的份额。结合几方面因素，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7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月库存降低到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个月左右比较合理的水平，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货龄也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都很新。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月底可能库存多一些，现在放暑假了库存就比较良性。</w:t>
            </w:r>
          </w:p>
          <w:p w14:paraId="4BB5FDC3" w14:textId="4220374F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常温产品定位中低端，低温产品定位中高端的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考量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？</w:t>
            </w:r>
          </w:p>
          <w:p w14:paraId="1FD4F1CA" w14:textId="57CE098C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价格和毛利空间来看，低温价格高，包括后续要推的更高毛利产品，定价更高，面向高端消费者，而且低温渠道全国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60-70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万个，渠道更偏中高端；常温定价有空间，定价稍低，常温渠道有几百万个，遍布全国，比如母婴店、爱婴室、水果店、夫妻店等，渠道更广，定位更大众化。所以产品属性导致受众人群差异。</w:t>
            </w:r>
          </w:p>
          <w:p w14:paraId="626104EC" w14:textId="41D4E85F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贸易业务收入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3.3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亿，接近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2019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年全年水平（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3.4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亿元），大幅增长的原因和后续展望？</w:t>
            </w:r>
          </w:p>
          <w:p w14:paraId="3F06BB3C" w14:textId="6E518F44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941C87"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）去年疫情原因，贸易低基数，今年贸易业务恢复到正常占比，上半年贸易业务占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15%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2019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年贸易业务占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15-19%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占比来看恢复合理区间。今年增长点在奶酪和黄油等高毛利业务比重提升。包括后续与蒙牛协同，蒙牛不做奶酪、黄油的贸易，会交给我们做，我们有一定战略选择，希望重点把奶酪、黄油等高毛利业务比重提升，对公司毛利率也有正向贡献。</w:t>
            </w:r>
          </w:p>
          <w:p w14:paraId="0049BD0D" w14:textId="787F75D4" w:rsidR="007843C0" w:rsidRPr="007843C0" w:rsidRDefault="00941C87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（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）公司组织架构调整，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大事业部，其中直营和贸易事业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部就是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以原有架构为基础，未来做全球奶酪甄选系列（澳洲的切达、荷兰的大孔），采购进来做生产销售，国内做这部分业务的公司体量不小，利润率高且稳定，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lastRenderedPageBreak/>
              <w:t>所以是未来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年五大事业部规划中比较有分量的部门。</w:t>
            </w:r>
          </w:p>
          <w:p w14:paraId="46CFE7DA" w14:textId="65813941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新设两家子公司（上海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妙可蓝多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生物技术研发有限公司、海南新芝仕食品科技有限公司），目的是什么？</w:t>
            </w:r>
          </w:p>
          <w:p w14:paraId="30FE6938" w14:textId="728073AC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根据公司整体研发战略的扩张，我们与各大高校，比如农业大学、林业大学，包括中国营养</w:t>
            </w:r>
            <w:r w:rsidR="00FF1189">
              <w:rPr>
                <w:rFonts w:ascii="Times New Roman" w:eastAsiaTheme="minorEastAsia" w:hAnsi="Times New Roman" w:hint="eastAsia"/>
                <w:sz w:val="22"/>
                <w:szCs w:val="22"/>
              </w:rPr>
              <w:t>学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会等有长期研发的协议，主体以研发子公司形式推动研发专利的扩展，是加大研发力度的布局。未来会与中国奶</w:t>
            </w:r>
            <w:r w:rsidR="00FF1189">
              <w:rPr>
                <w:rFonts w:ascii="Times New Roman" w:eastAsiaTheme="minorEastAsia" w:hAnsi="Times New Roman" w:hint="eastAsia"/>
                <w:sz w:val="22"/>
                <w:szCs w:val="22"/>
              </w:rPr>
              <w:t>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协会出中国奶酪行业白皮书，规范国内奶酪产品的标准，都会由研发子公司做重点推进。</w:t>
            </w:r>
          </w:p>
          <w:p w14:paraId="2B1746B6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海南公司：海南自由贸易港有政策，借助政策在贸易和原材料采购领域有更多优惠。</w:t>
            </w:r>
          </w:p>
          <w:p w14:paraId="29F6F153" w14:textId="4299084D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问题：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关于生产线布局和产能，去年、前年产能紧张，今年年初</w:t>
            </w:r>
            <w:r w:rsidR="007843C0" w:rsidRPr="008C10E8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28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条生产线，</w:t>
            </w:r>
            <w:r w:rsidR="007843C0" w:rsidRPr="008C10E8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Q2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有奉贤一期、二期工厂投产和蒙牛前期生产线过来，能不能梳理一下产能增加的节奏？什么时候有合理的开工率？</w:t>
            </w:r>
          </w:p>
          <w:p w14:paraId="0194D679" w14:textId="509247AC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生产线去年底接近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30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条，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4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月底在金山工厂投了十几条线，后续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常温产线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8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月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陆续进厂。远期到明年上半年规划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进厂产线接近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100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条，除了原有低温产线，还有常温产线，还有烘焙线、家庭餐桌等新品产线。</w:t>
            </w:r>
          </w:p>
          <w:p w14:paraId="4FFFFB12" w14:textId="2C1B3147" w:rsidR="007843C0" w:rsidRPr="007843C0" w:rsidRDefault="007843C0" w:rsidP="00290345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之前更多是随着低温产品需求的提升，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产线跟着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需求走，未来满足自身生产需求之外可能会帮其他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品牌做代工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。目前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最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核心的还是以满足自身市场需求为主。</w:t>
            </w:r>
          </w:p>
          <w:p w14:paraId="4F69EEB2" w14:textId="6D9F06E6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问题：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明年上半年</w:t>
            </w:r>
            <w:r w:rsidR="007843C0" w:rsidRPr="008C10E8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100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条产线，按奶酪棒</w:t>
            </w:r>
            <w:proofErr w:type="gramStart"/>
            <w:r w:rsidR="007843C0" w:rsidRPr="008C10E8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1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条线营收</w:t>
            </w:r>
            <w:proofErr w:type="gramEnd"/>
            <w:r w:rsidR="007843C0" w:rsidRPr="008C10E8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1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亿元计算，今年全年大概</w:t>
            </w:r>
            <w:r w:rsidR="007843C0" w:rsidRPr="008C10E8"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40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亿收入，明后年预计收入规模？</w:t>
            </w:r>
          </w:p>
          <w:p w14:paraId="2DF6FB15" w14:textId="7A9272D6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我们的目标是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40/60/80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，目前还是迅速抢占市场的阶段，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产线充足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的情况下希望收入快速增长，一方面是收入增长，另一方面是与蒙牛协同。</w:t>
            </w:r>
          </w:p>
          <w:p w14:paraId="770B14FD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产线储备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是公司优势，也是为未来快速增长做准备。</w:t>
            </w:r>
          </w:p>
          <w:p w14:paraId="1CEDFE6B" w14:textId="1604D02D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问题：</w:t>
            </w:r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技术层面目前低温和常温设备的差异，核心是设备差异还是配方、生产工艺的调试？</w:t>
            </w:r>
          </w:p>
          <w:p w14:paraId="71461ED1" w14:textId="5CE95B59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两方面都有。常温下营养元素容易变质，要保证营养和健康，</w:t>
            </w:r>
            <w:r w:rsidR="00F17063">
              <w:rPr>
                <w:rFonts w:ascii="Times New Roman" w:eastAsiaTheme="minorEastAsia" w:hAnsi="Times New Roman" w:hint="eastAsia"/>
                <w:sz w:val="22"/>
                <w:szCs w:val="22"/>
              </w:rPr>
              <w:t>同时要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保证口感和品质，所以生产环节和配方选择就有不同的环节，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产线设置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要相应调整。</w:t>
            </w:r>
          </w:p>
          <w:p w14:paraId="2A1930DD" w14:textId="35926D9F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14:paraId="485A8C5C" w14:textId="7771A8E7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  <w:t>问题：</w:t>
            </w:r>
            <w:proofErr w:type="gramStart"/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竞品做不了</w:t>
            </w:r>
            <w:proofErr w:type="gramEnd"/>
            <w:r w:rsidR="007843C0" w:rsidRPr="008C10E8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常温的壁垒是配方没有做好还是设备采购的问题？</w:t>
            </w:r>
          </w:p>
          <w:p w14:paraId="54C76E40" w14:textId="155ECD4A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首先，配方肯定还没有解决，上半年</w:t>
            </w:r>
            <w:r w:rsidR="00FB7766">
              <w:rPr>
                <w:rFonts w:ascii="Times New Roman" w:eastAsiaTheme="minorEastAsia" w:hAnsi="Times New Roman" w:hint="eastAsia"/>
                <w:sz w:val="22"/>
                <w:szCs w:val="22"/>
              </w:rPr>
              <w:t>市场上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有一些常温产品</w:t>
            </w:r>
            <w:r w:rsidR="00FB7766">
              <w:rPr>
                <w:rFonts w:ascii="Times New Roman" w:eastAsiaTheme="minorEastAsia" w:hAnsi="Times New Roman" w:hint="eastAsia"/>
                <w:sz w:val="22"/>
                <w:szCs w:val="22"/>
              </w:rPr>
              <w:t>推出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，但是口感不好，所以配方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很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核心。</w:t>
            </w:r>
          </w:p>
          <w:p w14:paraId="28F90A4D" w14:textId="70E2FAC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设备也是壁垒，目前国内可以生产常温设备的公司并不多，最早我们做低温产品就和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国外产线有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排他协议，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常温产线也有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类似排他协议，专供给我们的产线。</w:t>
            </w:r>
          </w:p>
          <w:p w14:paraId="0CA847A4" w14:textId="32C50F1F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常温的招商情况，常温的经销商与低温经销商的重合度？蒙牛在常温赛道有渠道优势，我们在招商过程中，与蒙牛的合作在经销商招揽方面的帮助？</w:t>
            </w:r>
          </w:p>
          <w:p w14:paraId="2ED11EA5" w14:textId="104E80EF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渠道希望低温常温区隔，所以二者是有错位的。常温经销商可能之前卖休闲零食。</w:t>
            </w:r>
          </w:p>
          <w:p w14:paraId="27915F08" w14:textId="77777777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经销商选择方面我们有自己的原则，希望合作的经销商以我们为主，主要精力放在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卖妙可蓝多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的产品上，而不是一个</w:t>
            </w:r>
            <w:proofErr w:type="gramStart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经销商卖液奶</w:t>
            </w:r>
            <w:proofErr w:type="gramEnd"/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酸奶，搭着卖一点奶酪，所以重视性是第一步。</w:t>
            </w:r>
          </w:p>
          <w:p w14:paraId="0EF78D80" w14:textId="4EBB9BCE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与蒙牛合作是两条腿走路，蒙牛对我们主要是赋能，他们有好的经销商和销售人员适合我们的</w:t>
            </w:r>
            <w:r w:rsidR="00DF1ED0">
              <w:rPr>
                <w:rFonts w:ascii="Times New Roman" w:eastAsiaTheme="minorEastAsia" w:hAnsi="Times New Roman" w:hint="eastAsia"/>
                <w:sz w:val="22"/>
                <w:szCs w:val="22"/>
              </w:rPr>
              <w:t>也可以选择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，同时我们也会自建经销商团队，我们给经销商的盈利空间很大，愿意和我们合作的经销商比较多。</w:t>
            </w:r>
          </w:p>
          <w:p w14:paraId="6995041E" w14:textId="73D43439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常温的规划，招商进度和市场规模目标？</w:t>
            </w:r>
          </w:p>
          <w:p w14:paraId="14CBDC40" w14:textId="0DBBE42B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公司内部是有目标的，我们除了常温产品的定位本身，还涉及到常温渠道，真正有效的常温渠道有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200-300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万个，一旦我们达到突破的面积和广度后，它的空间会比低温更大，想象空间更大。</w:t>
            </w:r>
          </w:p>
          <w:p w14:paraId="3CF275A3" w14:textId="66654E58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今年上半年原材料价格变化情况和下半年展望？</w:t>
            </w:r>
          </w:p>
          <w:p w14:paraId="3C97BD44" w14:textId="363C35A9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FF1189">
              <w:rPr>
                <w:rFonts w:ascii="Times New Roman" w:eastAsiaTheme="minorEastAsia" w:hAnsi="Times New Roman" w:hint="eastAsia"/>
                <w:sz w:val="22"/>
                <w:szCs w:val="22"/>
              </w:rPr>
              <w:t>我们的原材料</w:t>
            </w:r>
            <w:r w:rsidR="00D00485">
              <w:rPr>
                <w:rFonts w:ascii="Times New Roman" w:eastAsiaTheme="minorEastAsia" w:hAnsi="Times New Roman" w:hint="eastAsia"/>
                <w:sz w:val="22"/>
                <w:szCs w:val="22"/>
              </w:rPr>
              <w:t>主要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是进口</w:t>
            </w:r>
            <w:r w:rsidR="00FF1189">
              <w:rPr>
                <w:rFonts w:ascii="Times New Roman" w:eastAsiaTheme="minorEastAsia" w:hAnsi="Times New Roman" w:hint="eastAsia"/>
                <w:sz w:val="22"/>
                <w:szCs w:val="22"/>
              </w:rPr>
              <w:t>的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干酪，我们和国外企业长期锁定价格，不会受国内乳制品价格波动的影响。未来与蒙牛协同之后，规模效应更大，优惠更大。</w:t>
            </w:r>
          </w:p>
          <w:p w14:paraId="7889659B" w14:textId="35848B6B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上半年股权激励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6000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多万，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Q1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、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Q2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分别是多少？原本全年预计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8000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多万，下半年预计计提多少？</w:t>
            </w:r>
          </w:p>
          <w:p w14:paraId="4A0BF6AD" w14:textId="527AD972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股权激励费用全年预计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1.36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亿元，分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11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个月摊销，所以上半年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5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lastRenderedPageBreak/>
              <w:t>个月大概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6000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多万元。</w:t>
            </w:r>
          </w:p>
          <w:p w14:paraId="3AC8CF70" w14:textId="41450CDB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广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宣费用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确认方面，环比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Q1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净利率提升幅度明显，费用率缩减是因为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Q1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广宣计提的多吗？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Q2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的净利率水平中长期可以维持甚至继续提升吗？</w:t>
            </w:r>
          </w:p>
          <w:p w14:paraId="44CADB5F" w14:textId="6ECBA9DD" w:rsidR="007843C0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绝对额整体还是增长的，费用率下降是因为费效比增长，营收增速高于费用投放增速，导致费用比例下降，不是费用投的少。</w:t>
            </w:r>
          </w:p>
          <w:p w14:paraId="354EA3A1" w14:textId="207F6CDC" w:rsidR="007843C0" w:rsidRPr="007843C0" w:rsidRDefault="007843C0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Q2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的净利率是扣除股权激励费用后的水平，远期来看，如果我们行业第一品牌市场格局占比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40-50%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之后，利润率水平会保持稳定，参考卡夫、雪印等国际成熟奶酪龙头，净利率水平可以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15-20%</w:t>
            </w:r>
            <w:r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，所以一旦我们市场格局确认了，维持行业第一品牌，我们也很有希望接近国际品牌的水平。</w:t>
            </w:r>
          </w:p>
          <w:p w14:paraId="787A4F0D" w14:textId="40B40A2E" w:rsidR="007843C0" w:rsidRPr="007843C0" w:rsidRDefault="008C10E8" w:rsidP="007843C0">
            <w:pPr>
              <w:spacing w:line="360" w:lineRule="auto"/>
              <w:ind w:firstLineChars="200" w:firstLine="442"/>
              <w:jc w:val="left"/>
              <w:rPr>
                <w:rFonts w:ascii="Times New Roman" w:eastAsiaTheme="min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问题：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未来常温产品除了奶酪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棒还有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其他产品吗</w:t>
            </w:r>
            <w:r w:rsidR="007843C0" w:rsidRPr="007843C0">
              <w:rPr>
                <w:rFonts w:ascii="Times New Roman" w:eastAsiaTheme="minorEastAsia" w:hAnsi="Times New Roman" w:hint="eastAsia"/>
                <w:b/>
                <w:bCs/>
                <w:sz w:val="22"/>
                <w:szCs w:val="22"/>
              </w:rPr>
              <w:t>?</w:t>
            </w:r>
          </w:p>
          <w:p w14:paraId="15D5167E" w14:textId="0CD2C353" w:rsidR="00CF5DB4" w:rsidRPr="007843C0" w:rsidRDefault="008C10E8" w:rsidP="007843C0">
            <w:pPr>
              <w:spacing w:line="360" w:lineRule="auto"/>
              <w:ind w:firstLineChars="200" w:firstLine="440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回答：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这是肯定的，我们是希望“妙可蓝多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=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奶酪”，而不是只做奶酪棒，未来做奶酪品类的教育。常温产品是以奶酪棒切入，一旦整个渠道铺开之后，未来会往休闲零食概念上推广。整个常温休闲零食</w:t>
            </w:r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1.4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万亿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市场，我们通过奶酪维度切入，可以瓜分很大市场空间。未来</w:t>
            </w:r>
            <w:proofErr w:type="gramStart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不</w:t>
            </w:r>
            <w:proofErr w:type="gramEnd"/>
            <w:r w:rsidR="007843C0" w:rsidRPr="007843C0">
              <w:rPr>
                <w:rFonts w:ascii="Times New Roman" w:eastAsiaTheme="minorEastAsia" w:hAnsi="Times New Roman" w:hint="eastAsia"/>
                <w:sz w:val="22"/>
                <w:szCs w:val="22"/>
              </w:rPr>
              <w:t>光是常温的休闲零食方面，家庭餐桌、餐饮方面也会陆续有新品推出。因为真的让奶酪改变国人饮食习惯的话，还是需要奶酪进入中餐，从早餐开始做起，陆续推出早餐产品，进而改变国人的饮食习惯，这个一旦做成了市场空间会更大，这样我们在消费者教育方面也会起到更大作用，这个是公司整体战略的想法。</w:t>
            </w:r>
          </w:p>
        </w:tc>
      </w:tr>
    </w:tbl>
    <w:p w14:paraId="068FE089" w14:textId="77777777" w:rsidR="007C1504" w:rsidRPr="000577D6" w:rsidRDefault="007C1504" w:rsidP="009D554A">
      <w:pPr>
        <w:rPr>
          <w:rFonts w:ascii="Times New Roman" w:hAnsi="Times New Roman"/>
        </w:rPr>
      </w:pPr>
    </w:p>
    <w:sectPr w:rsidR="007C1504" w:rsidRPr="000577D6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33B7" w14:textId="77777777" w:rsidR="00635CBF" w:rsidRDefault="00635CBF">
      <w:r>
        <w:separator/>
      </w:r>
    </w:p>
  </w:endnote>
  <w:endnote w:type="continuationSeparator" w:id="0">
    <w:p w14:paraId="242D5732" w14:textId="77777777" w:rsidR="00635CBF" w:rsidRDefault="0063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A731" w14:textId="77777777" w:rsidR="00383755" w:rsidRDefault="00383755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6AAAAB43" w14:textId="77777777" w:rsidR="00383755" w:rsidRDefault="003837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74C7" w14:textId="77777777" w:rsidR="00635CBF" w:rsidRDefault="00635CBF">
      <w:r>
        <w:separator/>
      </w:r>
    </w:p>
  </w:footnote>
  <w:footnote w:type="continuationSeparator" w:id="0">
    <w:p w14:paraId="1BFE93E4" w14:textId="77777777" w:rsidR="00635CBF" w:rsidRDefault="0063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0B15"/>
    <w:multiLevelType w:val="hybridMultilevel"/>
    <w:tmpl w:val="E0DC1762"/>
    <w:lvl w:ilvl="0" w:tplc="200CECD8">
      <w:start w:val="1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504"/>
    <w:rsid w:val="000004DD"/>
    <w:rsid w:val="00004A81"/>
    <w:rsid w:val="000061E4"/>
    <w:rsid w:val="00016535"/>
    <w:rsid w:val="00016961"/>
    <w:rsid w:val="00031B1D"/>
    <w:rsid w:val="0003463B"/>
    <w:rsid w:val="00041D6A"/>
    <w:rsid w:val="00050453"/>
    <w:rsid w:val="00056047"/>
    <w:rsid w:val="000577D6"/>
    <w:rsid w:val="00063E57"/>
    <w:rsid w:val="00064DED"/>
    <w:rsid w:val="00082368"/>
    <w:rsid w:val="00092429"/>
    <w:rsid w:val="000B1292"/>
    <w:rsid w:val="000B2EDE"/>
    <w:rsid w:val="000C5F05"/>
    <w:rsid w:val="000C70A3"/>
    <w:rsid w:val="000D5E2E"/>
    <w:rsid w:val="000F67F5"/>
    <w:rsid w:val="00101672"/>
    <w:rsid w:val="0010369D"/>
    <w:rsid w:val="00107925"/>
    <w:rsid w:val="00113A83"/>
    <w:rsid w:val="00123D3C"/>
    <w:rsid w:val="00125CB9"/>
    <w:rsid w:val="0013593A"/>
    <w:rsid w:val="00151DC3"/>
    <w:rsid w:val="00152732"/>
    <w:rsid w:val="001606F7"/>
    <w:rsid w:val="00165D7D"/>
    <w:rsid w:val="0018018F"/>
    <w:rsid w:val="0018680F"/>
    <w:rsid w:val="00186862"/>
    <w:rsid w:val="00197CBA"/>
    <w:rsid w:val="001A1740"/>
    <w:rsid w:val="001B2638"/>
    <w:rsid w:val="001E2247"/>
    <w:rsid w:val="001E5C41"/>
    <w:rsid w:val="001F0544"/>
    <w:rsid w:val="001F3185"/>
    <w:rsid w:val="00200176"/>
    <w:rsid w:val="00207620"/>
    <w:rsid w:val="00212545"/>
    <w:rsid w:val="002209D4"/>
    <w:rsid w:val="0022369A"/>
    <w:rsid w:val="00226254"/>
    <w:rsid w:val="0022652F"/>
    <w:rsid w:val="0023276B"/>
    <w:rsid w:val="0023475C"/>
    <w:rsid w:val="002426D7"/>
    <w:rsid w:val="00247B3F"/>
    <w:rsid w:val="0025424F"/>
    <w:rsid w:val="002560D3"/>
    <w:rsid w:val="00260099"/>
    <w:rsid w:val="002621A3"/>
    <w:rsid w:val="00263A34"/>
    <w:rsid w:val="00272E04"/>
    <w:rsid w:val="00277C1F"/>
    <w:rsid w:val="002816E0"/>
    <w:rsid w:val="00282457"/>
    <w:rsid w:val="00282C1B"/>
    <w:rsid w:val="00290345"/>
    <w:rsid w:val="00291081"/>
    <w:rsid w:val="00296675"/>
    <w:rsid w:val="002A3BB5"/>
    <w:rsid w:val="002B3A1B"/>
    <w:rsid w:val="002B5964"/>
    <w:rsid w:val="002B66EA"/>
    <w:rsid w:val="002B7BBB"/>
    <w:rsid w:val="002C43FD"/>
    <w:rsid w:val="002C522B"/>
    <w:rsid w:val="002C5800"/>
    <w:rsid w:val="002D4BCA"/>
    <w:rsid w:val="002D565A"/>
    <w:rsid w:val="002E5FC5"/>
    <w:rsid w:val="002F06C7"/>
    <w:rsid w:val="002F2FBF"/>
    <w:rsid w:val="002F41A6"/>
    <w:rsid w:val="002F4808"/>
    <w:rsid w:val="00304E0F"/>
    <w:rsid w:val="003066EB"/>
    <w:rsid w:val="00307041"/>
    <w:rsid w:val="0031190B"/>
    <w:rsid w:val="003120AE"/>
    <w:rsid w:val="00314143"/>
    <w:rsid w:val="0033039E"/>
    <w:rsid w:val="0033080A"/>
    <w:rsid w:val="00332D81"/>
    <w:rsid w:val="00337561"/>
    <w:rsid w:val="00340438"/>
    <w:rsid w:val="00345A44"/>
    <w:rsid w:val="00351416"/>
    <w:rsid w:val="00354192"/>
    <w:rsid w:val="00356234"/>
    <w:rsid w:val="00362DB5"/>
    <w:rsid w:val="0037040A"/>
    <w:rsid w:val="00373F39"/>
    <w:rsid w:val="00383755"/>
    <w:rsid w:val="0039527D"/>
    <w:rsid w:val="003A59B8"/>
    <w:rsid w:val="003C7D96"/>
    <w:rsid w:val="003D41CD"/>
    <w:rsid w:val="003D4679"/>
    <w:rsid w:val="003D730C"/>
    <w:rsid w:val="003E79B0"/>
    <w:rsid w:val="0040354A"/>
    <w:rsid w:val="004055DE"/>
    <w:rsid w:val="00405EF8"/>
    <w:rsid w:val="004064B5"/>
    <w:rsid w:val="004117ED"/>
    <w:rsid w:val="00421669"/>
    <w:rsid w:val="0043159B"/>
    <w:rsid w:val="00433361"/>
    <w:rsid w:val="004359D4"/>
    <w:rsid w:val="004405C5"/>
    <w:rsid w:val="00445DDC"/>
    <w:rsid w:val="00453E4B"/>
    <w:rsid w:val="00456798"/>
    <w:rsid w:val="00463FE9"/>
    <w:rsid w:val="00464318"/>
    <w:rsid w:val="004664AF"/>
    <w:rsid w:val="0047792C"/>
    <w:rsid w:val="0047798C"/>
    <w:rsid w:val="00482A42"/>
    <w:rsid w:val="00484409"/>
    <w:rsid w:val="00493238"/>
    <w:rsid w:val="004A4A4F"/>
    <w:rsid w:val="004A5C33"/>
    <w:rsid w:val="004B68E2"/>
    <w:rsid w:val="004C1074"/>
    <w:rsid w:val="004D1BDC"/>
    <w:rsid w:val="004E05AA"/>
    <w:rsid w:val="004E3183"/>
    <w:rsid w:val="004E35F6"/>
    <w:rsid w:val="004E403C"/>
    <w:rsid w:val="004F2B98"/>
    <w:rsid w:val="004F2E98"/>
    <w:rsid w:val="004F4668"/>
    <w:rsid w:val="004F6CD5"/>
    <w:rsid w:val="004F7546"/>
    <w:rsid w:val="00502E06"/>
    <w:rsid w:val="005066AC"/>
    <w:rsid w:val="00517667"/>
    <w:rsid w:val="005219A6"/>
    <w:rsid w:val="00522AD2"/>
    <w:rsid w:val="005253A0"/>
    <w:rsid w:val="0053655C"/>
    <w:rsid w:val="0054082C"/>
    <w:rsid w:val="00543C5D"/>
    <w:rsid w:val="005538FD"/>
    <w:rsid w:val="005649F5"/>
    <w:rsid w:val="00570706"/>
    <w:rsid w:val="00570E13"/>
    <w:rsid w:val="00574596"/>
    <w:rsid w:val="00580174"/>
    <w:rsid w:val="00585281"/>
    <w:rsid w:val="00585ED4"/>
    <w:rsid w:val="005A6399"/>
    <w:rsid w:val="005A7425"/>
    <w:rsid w:val="005B490B"/>
    <w:rsid w:val="005B6292"/>
    <w:rsid w:val="005C6ED2"/>
    <w:rsid w:val="005D2EF4"/>
    <w:rsid w:val="005D779B"/>
    <w:rsid w:val="005E0262"/>
    <w:rsid w:val="005F0AE2"/>
    <w:rsid w:val="00604D99"/>
    <w:rsid w:val="00605887"/>
    <w:rsid w:val="0061572E"/>
    <w:rsid w:val="00620C4A"/>
    <w:rsid w:val="006245AD"/>
    <w:rsid w:val="00635CBF"/>
    <w:rsid w:val="00636C90"/>
    <w:rsid w:val="00642CE6"/>
    <w:rsid w:val="00656572"/>
    <w:rsid w:val="00657A9A"/>
    <w:rsid w:val="00663CCF"/>
    <w:rsid w:val="006651C7"/>
    <w:rsid w:val="00674018"/>
    <w:rsid w:val="00680FC4"/>
    <w:rsid w:val="006900E7"/>
    <w:rsid w:val="00696109"/>
    <w:rsid w:val="00697903"/>
    <w:rsid w:val="006A2DFB"/>
    <w:rsid w:val="006A4A8F"/>
    <w:rsid w:val="006B3B15"/>
    <w:rsid w:val="006B4A9B"/>
    <w:rsid w:val="006B7185"/>
    <w:rsid w:val="006D106D"/>
    <w:rsid w:val="006D53D8"/>
    <w:rsid w:val="006D7460"/>
    <w:rsid w:val="006D7F44"/>
    <w:rsid w:val="006E7558"/>
    <w:rsid w:val="006F0325"/>
    <w:rsid w:val="006F393B"/>
    <w:rsid w:val="00701A7D"/>
    <w:rsid w:val="0070360E"/>
    <w:rsid w:val="00704366"/>
    <w:rsid w:val="00704D26"/>
    <w:rsid w:val="00711B51"/>
    <w:rsid w:val="00712F28"/>
    <w:rsid w:val="007160C5"/>
    <w:rsid w:val="007173B9"/>
    <w:rsid w:val="00721E16"/>
    <w:rsid w:val="00735282"/>
    <w:rsid w:val="00741BCF"/>
    <w:rsid w:val="00752AD5"/>
    <w:rsid w:val="00756E93"/>
    <w:rsid w:val="0076258C"/>
    <w:rsid w:val="007737B8"/>
    <w:rsid w:val="00773B8F"/>
    <w:rsid w:val="00773CDD"/>
    <w:rsid w:val="00774EFE"/>
    <w:rsid w:val="0078184A"/>
    <w:rsid w:val="007843C0"/>
    <w:rsid w:val="00785465"/>
    <w:rsid w:val="00785BAC"/>
    <w:rsid w:val="0078649C"/>
    <w:rsid w:val="0078705E"/>
    <w:rsid w:val="00795796"/>
    <w:rsid w:val="007A0CA1"/>
    <w:rsid w:val="007A7C61"/>
    <w:rsid w:val="007A7E8A"/>
    <w:rsid w:val="007B0F5E"/>
    <w:rsid w:val="007B19E2"/>
    <w:rsid w:val="007B2A07"/>
    <w:rsid w:val="007B7477"/>
    <w:rsid w:val="007C1504"/>
    <w:rsid w:val="007C293F"/>
    <w:rsid w:val="007C45D4"/>
    <w:rsid w:val="007C520B"/>
    <w:rsid w:val="007E543B"/>
    <w:rsid w:val="007F632B"/>
    <w:rsid w:val="00803C60"/>
    <w:rsid w:val="00814298"/>
    <w:rsid w:val="00817D1D"/>
    <w:rsid w:val="00821A58"/>
    <w:rsid w:val="0082715B"/>
    <w:rsid w:val="00846138"/>
    <w:rsid w:val="00846654"/>
    <w:rsid w:val="00855FF2"/>
    <w:rsid w:val="00876954"/>
    <w:rsid w:val="00883721"/>
    <w:rsid w:val="00884253"/>
    <w:rsid w:val="00886917"/>
    <w:rsid w:val="00892F48"/>
    <w:rsid w:val="00895FAC"/>
    <w:rsid w:val="008A0CE8"/>
    <w:rsid w:val="008B0599"/>
    <w:rsid w:val="008B4136"/>
    <w:rsid w:val="008C10E8"/>
    <w:rsid w:val="008C1997"/>
    <w:rsid w:val="008D37EF"/>
    <w:rsid w:val="008D52B6"/>
    <w:rsid w:val="008D52C4"/>
    <w:rsid w:val="008D73F9"/>
    <w:rsid w:val="008E6A44"/>
    <w:rsid w:val="008F1154"/>
    <w:rsid w:val="00902423"/>
    <w:rsid w:val="009070CE"/>
    <w:rsid w:val="009079E6"/>
    <w:rsid w:val="00912318"/>
    <w:rsid w:val="0091687C"/>
    <w:rsid w:val="00935FDA"/>
    <w:rsid w:val="009368C4"/>
    <w:rsid w:val="00937009"/>
    <w:rsid w:val="00941C87"/>
    <w:rsid w:val="00943945"/>
    <w:rsid w:val="009456CE"/>
    <w:rsid w:val="009468F3"/>
    <w:rsid w:val="00953BD3"/>
    <w:rsid w:val="00955EE1"/>
    <w:rsid w:val="00956B96"/>
    <w:rsid w:val="00960C61"/>
    <w:rsid w:val="00964A72"/>
    <w:rsid w:val="0096591D"/>
    <w:rsid w:val="009676D4"/>
    <w:rsid w:val="00967E29"/>
    <w:rsid w:val="0097745F"/>
    <w:rsid w:val="00982138"/>
    <w:rsid w:val="009829CA"/>
    <w:rsid w:val="00983998"/>
    <w:rsid w:val="0098482E"/>
    <w:rsid w:val="0098633C"/>
    <w:rsid w:val="009942BB"/>
    <w:rsid w:val="00994CFD"/>
    <w:rsid w:val="0099679F"/>
    <w:rsid w:val="009A2EFC"/>
    <w:rsid w:val="009B1F53"/>
    <w:rsid w:val="009B6B38"/>
    <w:rsid w:val="009C09E4"/>
    <w:rsid w:val="009C11B8"/>
    <w:rsid w:val="009D2298"/>
    <w:rsid w:val="009D554A"/>
    <w:rsid w:val="009D63DA"/>
    <w:rsid w:val="009E0023"/>
    <w:rsid w:val="009E63A2"/>
    <w:rsid w:val="009F1ECA"/>
    <w:rsid w:val="009F7606"/>
    <w:rsid w:val="009F77A9"/>
    <w:rsid w:val="009F7A4B"/>
    <w:rsid w:val="00A0012A"/>
    <w:rsid w:val="00A10BCC"/>
    <w:rsid w:val="00A21B66"/>
    <w:rsid w:val="00A23D92"/>
    <w:rsid w:val="00A27B3C"/>
    <w:rsid w:val="00A31BA3"/>
    <w:rsid w:val="00A335EA"/>
    <w:rsid w:val="00A33EF7"/>
    <w:rsid w:val="00A348FC"/>
    <w:rsid w:val="00A3557C"/>
    <w:rsid w:val="00A3627B"/>
    <w:rsid w:val="00A37EE1"/>
    <w:rsid w:val="00A41257"/>
    <w:rsid w:val="00A54BCF"/>
    <w:rsid w:val="00A556C0"/>
    <w:rsid w:val="00A579D6"/>
    <w:rsid w:val="00A60EC5"/>
    <w:rsid w:val="00A627F2"/>
    <w:rsid w:val="00A66DA9"/>
    <w:rsid w:val="00A8276C"/>
    <w:rsid w:val="00A872CC"/>
    <w:rsid w:val="00A93B1F"/>
    <w:rsid w:val="00A968BC"/>
    <w:rsid w:val="00AB0C46"/>
    <w:rsid w:val="00AC2D0B"/>
    <w:rsid w:val="00AC484C"/>
    <w:rsid w:val="00AD44E1"/>
    <w:rsid w:val="00AD768D"/>
    <w:rsid w:val="00AE252B"/>
    <w:rsid w:val="00B10533"/>
    <w:rsid w:val="00B108AF"/>
    <w:rsid w:val="00B21181"/>
    <w:rsid w:val="00B242E2"/>
    <w:rsid w:val="00B33C8A"/>
    <w:rsid w:val="00B5378D"/>
    <w:rsid w:val="00B567A6"/>
    <w:rsid w:val="00B625BB"/>
    <w:rsid w:val="00B73E7A"/>
    <w:rsid w:val="00B75A22"/>
    <w:rsid w:val="00B8122F"/>
    <w:rsid w:val="00BA58F7"/>
    <w:rsid w:val="00BA7C78"/>
    <w:rsid w:val="00BB4AE1"/>
    <w:rsid w:val="00BB76F4"/>
    <w:rsid w:val="00BC0CE2"/>
    <w:rsid w:val="00BC0FFE"/>
    <w:rsid w:val="00BC5631"/>
    <w:rsid w:val="00BD0174"/>
    <w:rsid w:val="00BD1F01"/>
    <w:rsid w:val="00BD5920"/>
    <w:rsid w:val="00BE0289"/>
    <w:rsid w:val="00BE2F93"/>
    <w:rsid w:val="00C1117E"/>
    <w:rsid w:val="00C16343"/>
    <w:rsid w:val="00C1707E"/>
    <w:rsid w:val="00C25269"/>
    <w:rsid w:val="00C3078B"/>
    <w:rsid w:val="00C60EAE"/>
    <w:rsid w:val="00C64306"/>
    <w:rsid w:val="00C72636"/>
    <w:rsid w:val="00CD2235"/>
    <w:rsid w:val="00CD2682"/>
    <w:rsid w:val="00CE32DA"/>
    <w:rsid w:val="00CE386F"/>
    <w:rsid w:val="00CE5282"/>
    <w:rsid w:val="00CE5405"/>
    <w:rsid w:val="00CF13F2"/>
    <w:rsid w:val="00CF34EC"/>
    <w:rsid w:val="00CF49E1"/>
    <w:rsid w:val="00CF5DB4"/>
    <w:rsid w:val="00D00485"/>
    <w:rsid w:val="00D070C6"/>
    <w:rsid w:val="00D072C2"/>
    <w:rsid w:val="00D16A5F"/>
    <w:rsid w:val="00D32155"/>
    <w:rsid w:val="00D33AA8"/>
    <w:rsid w:val="00D34A48"/>
    <w:rsid w:val="00D37964"/>
    <w:rsid w:val="00D40EE0"/>
    <w:rsid w:val="00D46361"/>
    <w:rsid w:val="00D5068D"/>
    <w:rsid w:val="00D55DE7"/>
    <w:rsid w:val="00D560A2"/>
    <w:rsid w:val="00D60DF4"/>
    <w:rsid w:val="00D66F39"/>
    <w:rsid w:val="00D72128"/>
    <w:rsid w:val="00D73C82"/>
    <w:rsid w:val="00D7466B"/>
    <w:rsid w:val="00D77756"/>
    <w:rsid w:val="00D90B3C"/>
    <w:rsid w:val="00D973F9"/>
    <w:rsid w:val="00DA3499"/>
    <w:rsid w:val="00DB1B72"/>
    <w:rsid w:val="00DB6B83"/>
    <w:rsid w:val="00DC0F54"/>
    <w:rsid w:val="00DC5AD0"/>
    <w:rsid w:val="00DD1E81"/>
    <w:rsid w:val="00DE032E"/>
    <w:rsid w:val="00DE27E9"/>
    <w:rsid w:val="00DE34A7"/>
    <w:rsid w:val="00DE4AFB"/>
    <w:rsid w:val="00DF1ED0"/>
    <w:rsid w:val="00DF4CC2"/>
    <w:rsid w:val="00DF7D29"/>
    <w:rsid w:val="00E023B0"/>
    <w:rsid w:val="00E06603"/>
    <w:rsid w:val="00E06D9D"/>
    <w:rsid w:val="00E13904"/>
    <w:rsid w:val="00E150BA"/>
    <w:rsid w:val="00E27959"/>
    <w:rsid w:val="00E5142A"/>
    <w:rsid w:val="00E51CCC"/>
    <w:rsid w:val="00E562E9"/>
    <w:rsid w:val="00E61487"/>
    <w:rsid w:val="00E73F57"/>
    <w:rsid w:val="00E82001"/>
    <w:rsid w:val="00E829CA"/>
    <w:rsid w:val="00E83736"/>
    <w:rsid w:val="00E83A79"/>
    <w:rsid w:val="00E8488F"/>
    <w:rsid w:val="00E84F02"/>
    <w:rsid w:val="00E8611E"/>
    <w:rsid w:val="00E92A7D"/>
    <w:rsid w:val="00E94C9C"/>
    <w:rsid w:val="00EB1894"/>
    <w:rsid w:val="00EB65B1"/>
    <w:rsid w:val="00EB7463"/>
    <w:rsid w:val="00ED035C"/>
    <w:rsid w:val="00EE24B4"/>
    <w:rsid w:val="00EF2D8C"/>
    <w:rsid w:val="00EF339F"/>
    <w:rsid w:val="00F041DF"/>
    <w:rsid w:val="00F10A5D"/>
    <w:rsid w:val="00F11FF3"/>
    <w:rsid w:val="00F126E9"/>
    <w:rsid w:val="00F17063"/>
    <w:rsid w:val="00F239F2"/>
    <w:rsid w:val="00F32E9D"/>
    <w:rsid w:val="00F33F6F"/>
    <w:rsid w:val="00F341AA"/>
    <w:rsid w:val="00F36192"/>
    <w:rsid w:val="00F36A0C"/>
    <w:rsid w:val="00F6312F"/>
    <w:rsid w:val="00F73D65"/>
    <w:rsid w:val="00F74558"/>
    <w:rsid w:val="00F802D8"/>
    <w:rsid w:val="00F810C7"/>
    <w:rsid w:val="00FA288F"/>
    <w:rsid w:val="00FA3116"/>
    <w:rsid w:val="00FB2474"/>
    <w:rsid w:val="00FB2D42"/>
    <w:rsid w:val="00FB7766"/>
    <w:rsid w:val="00FC45C8"/>
    <w:rsid w:val="00FC7A45"/>
    <w:rsid w:val="00FD3645"/>
    <w:rsid w:val="00FD367A"/>
    <w:rsid w:val="00FD658D"/>
    <w:rsid w:val="00FE1E1C"/>
    <w:rsid w:val="00FE6263"/>
    <w:rsid w:val="00FF02B7"/>
    <w:rsid w:val="00FF1189"/>
    <w:rsid w:val="00FF3944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0E046C"/>
  <w15:docId w15:val="{9D2DBB97-6021-4C98-8FE1-7C27FD7D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paragraph" w:styleId="a6">
    <w:name w:val="List Paragraph"/>
    <w:basedOn w:val="a"/>
    <w:uiPriority w:val="99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Pr>
      <w:rFonts w:ascii="Calibri" w:hAnsi="Calibri"/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52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528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e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9A46-A7D5-4CD6-9876-3B94C289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282</TotalTime>
  <Pages>7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曹雅楠-Abbey</dc:creator>
  <cp:lastModifiedBy>ron</cp:lastModifiedBy>
  <cp:revision>64</cp:revision>
  <cp:lastPrinted>2021-04-30T11:59:00Z</cp:lastPrinted>
  <dcterms:created xsi:type="dcterms:W3CDTF">2021-04-30T11:41:00Z</dcterms:created>
  <dcterms:modified xsi:type="dcterms:W3CDTF">2021-08-15T13:50:00Z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