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46" w:rsidRPr="008427E8" w:rsidRDefault="00AE331F" w:rsidP="0007246F">
      <w:pPr>
        <w:spacing w:beforeLines="50" w:afterLines="50" w:line="360" w:lineRule="auto"/>
        <w:rPr>
          <w:rFonts w:eastAsiaTheme="minorEastAsia"/>
          <w:bCs/>
          <w:iCs/>
          <w:color w:val="000000"/>
          <w:szCs w:val="21"/>
        </w:rPr>
      </w:pPr>
      <w:r w:rsidRPr="008427E8">
        <w:rPr>
          <w:bCs/>
          <w:iCs/>
          <w:color w:val="000000"/>
          <w:szCs w:val="21"/>
        </w:rPr>
        <w:t>证券代码：</w:t>
      </w:r>
      <w:r w:rsidRPr="008427E8">
        <w:rPr>
          <w:bCs/>
          <w:iCs/>
          <w:color w:val="000000"/>
          <w:szCs w:val="21"/>
        </w:rPr>
        <w:t>603</w:t>
      </w:r>
      <w:r w:rsidRPr="008427E8">
        <w:rPr>
          <w:rFonts w:eastAsiaTheme="minorEastAsia"/>
          <w:bCs/>
          <w:iCs/>
          <w:color w:val="000000"/>
          <w:szCs w:val="21"/>
        </w:rPr>
        <w:t>456</w:t>
      </w:r>
      <w:r w:rsidR="005B680B">
        <w:rPr>
          <w:rFonts w:eastAsiaTheme="minorEastAsia" w:hint="eastAsia"/>
          <w:bCs/>
          <w:iCs/>
          <w:color w:val="000000"/>
          <w:szCs w:val="21"/>
        </w:rPr>
        <w:t xml:space="preserve">                                             </w:t>
      </w:r>
      <w:r w:rsidRPr="008427E8">
        <w:rPr>
          <w:bCs/>
          <w:iCs/>
          <w:color w:val="000000"/>
          <w:szCs w:val="21"/>
        </w:rPr>
        <w:t>证券简称：</w:t>
      </w:r>
      <w:r w:rsidRPr="008427E8">
        <w:rPr>
          <w:rFonts w:eastAsiaTheme="minorEastAsia"/>
          <w:bCs/>
          <w:iCs/>
          <w:color w:val="000000"/>
          <w:szCs w:val="21"/>
        </w:rPr>
        <w:t>九洲药业</w:t>
      </w:r>
    </w:p>
    <w:p w:rsidR="00210E46" w:rsidRPr="008427E8" w:rsidRDefault="00AE331F">
      <w:pPr>
        <w:jc w:val="center"/>
        <w:rPr>
          <w:rFonts w:eastAsiaTheme="minorEastAsia"/>
          <w:b/>
          <w:sz w:val="44"/>
          <w:szCs w:val="44"/>
        </w:rPr>
      </w:pPr>
      <w:r w:rsidRPr="008427E8">
        <w:rPr>
          <w:rFonts w:eastAsiaTheme="minorEastAsia"/>
          <w:b/>
          <w:sz w:val="44"/>
          <w:szCs w:val="44"/>
        </w:rPr>
        <w:t>浙江九洲药业股份有限公司</w:t>
      </w:r>
    </w:p>
    <w:p w:rsidR="00210E46" w:rsidRPr="008427E8" w:rsidRDefault="00AE331F">
      <w:pPr>
        <w:jc w:val="center"/>
        <w:rPr>
          <w:rFonts w:eastAsiaTheme="minorEastAsia"/>
          <w:b/>
          <w:sz w:val="44"/>
          <w:szCs w:val="44"/>
        </w:rPr>
      </w:pPr>
      <w:r w:rsidRPr="008427E8">
        <w:rPr>
          <w:rFonts w:eastAsiaTheme="minorEastAsia"/>
          <w:b/>
          <w:sz w:val="44"/>
          <w:szCs w:val="44"/>
        </w:rPr>
        <w:t>投资者关系活动记录表</w:t>
      </w:r>
    </w:p>
    <w:p w:rsidR="00210E46" w:rsidRPr="008427E8" w:rsidRDefault="00AE331F" w:rsidP="0007246F">
      <w:pPr>
        <w:spacing w:beforeLines="50" w:afterLines="50" w:line="276" w:lineRule="auto"/>
        <w:ind w:firstLineChars="2850" w:firstLine="6840"/>
        <w:rPr>
          <w:rFonts w:eastAsiaTheme="minorEastAsia"/>
          <w:bCs/>
          <w:iCs/>
          <w:color w:val="000000"/>
          <w:szCs w:val="21"/>
        </w:rPr>
      </w:pPr>
      <w:r w:rsidRPr="008427E8">
        <w:rPr>
          <w:rFonts w:eastAsiaTheme="minorEastAsia"/>
          <w:bCs/>
          <w:iCs/>
          <w:color w:val="000000"/>
          <w:sz w:val="24"/>
        </w:rPr>
        <w:t>编号</w:t>
      </w:r>
      <w:r w:rsidRPr="008427E8">
        <w:rPr>
          <w:rFonts w:eastAsiaTheme="minorEastAsia"/>
          <w:bCs/>
          <w:iCs/>
          <w:color w:val="000000"/>
          <w:szCs w:val="21"/>
        </w:rPr>
        <w:t>：</w:t>
      </w:r>
      <w:r w:rsidRPr="008427E8">
        <w:rPr>
          <w:rFonts w:eastAsiaTheme="minorEastAsia"/>
          <w:bCs/>
          <w:iCs/>
          <w:color w:val="000000"/>
          <w:szCs w:val="21"/>
        </w:rPr>
        <w:t>20</w:t>
      </w:r>
      <w:r w:rsidR="00B448C9" w:rsidRPr="008427E8">
        <w:rPr>
          <w:rFonts w:eastAsiaTheme="minorEastAsia"/>
          <w:bCs/>
          <w:iCs/>
          <w:color w:val="000000"/>
          <w:szCs w:val="21"/>
        </w:rPr>
        <w:t>2</w:t>
      </w:r>
      <w:r w:rsidR="00A45501" w:rsidRPr="008427E8">
        <w:rPr>
          <w:rFonts w:eastAsiaTheme="minorEastAsia"/>
          <w:bCs/>
          <w:iCs/>
          <w:color w:val="000000"/>
          <w:szCs w:val="21"/>
        </w:rPr>
        <w:t>1</w:t>
      </w:r>
      <w:r w:rsidR="00E20B21" w:rsidRPr="008427E8">
        <w:rPr>
          <w:rFonts w:eastAsiaTheme="minorEastAsia"/>
          <w:bCs/>
          <w:iCs/>
          <w:color w:val="000000"/>
          <w:szCs w:val="21"/>
        </w:rPr>
        <w:t>-</w:t>
      </w:r>
      <w:r w:rsidR="008427E8">
        <w:rPr>
          <w:rFonts w:eastAsiaTheme="minorEastAsia" w:hint="eastAsia"/>
          <w:bCs/>
          <w:iCs/>
          <w:color w:val="000000"/>
          <w:szCs w:val="21"/>
        </w:rPr>
        <w:t>0</w:t>
      </w:r>
      <w:r w:rsidR="008427E8">
        <w:rPr>
          <w:rFonts w:eastAsiaTheme="minorEastAsia"/>
          <w:bCs/>
          <w:iCs/>
          <w:color w:val="000000"/>
          <w:szCs w:val="21"/>
        </w:rPr>
        <w:t>04</w:t>
      </w: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3"/>
        <w:gridCol w:w="7546"/>
      </w:tblGrid>
      <w:tr w:rsidR="00210E46" w:rsidRPr="008427E8" w:rsidTr="004233FA">
        <w:trPr>
          <w:trHeight w:val="712"/>
          <w:jc w:val="center"/>
        </w:trPr>
        <w:tc>
          <w:tcPr>
            <w:tcW w:w="1793" w:type="dxa"/>
            <w:vAlign w:val="center"/>
          </w:tcPr>
          <w:p w:rsidR="00210E46" w:rsidRPr="008427E8" w:rsidRDefault="00AE331F" w:rsidP="0007246F">
            <w:pPr>
              <w:spacing w:beforeLines="50" w:afterLines="50" w:line="360" w:lineRule="auto"/>
              <w:jc w:val="left"/>
              <w:rPr>
                <w:b/>
                <w:bCs/>
                <w:iCs/>
                <w:color w:val="000000"/>
                <w:sz w:val="24"/>
              </w:rPr>
            </w:pPr>
            <w:r w:rsidRPr="008427E8">
              <w:rPr>
                <w:b/>
                <w:bCs/>
                <w:iCs/>
                <w:color w:val="000000"/>
                <w:sz w:val="24"/>
              </w:rPr>
              <w:t>一、活动类别</w:t>
            </w:r>
          </w:p>
        </w:tc>
        <w:tc>
          <w:tcPr>
            <w:tcW w:w="7546" w:type="dxa"/>
            <w:vAlign w:val="center"/>
          </w:tcPr>
          <w:p w:rsidR="00210E46" w:rsidRPr="008427E8" w:rsidRDefault="00A45501" w:rsidP="0007246F">
            <w:pPr>
              <w:spacing w:beforeLines="50" w:afterLines="50" w:line="360" w:lineRule="auto"/>
              <w:rPr>
                <w:bCs/>
                <w:iCs/>
                <w:color w:val="000000"/>
                <w:sz w:val="24"/>
              </w:rPr>
            </w:pPr>
            <w:r w:rsidRPr="008427E8">
              <w:rPr>
                <w:bCs/>
                <w:iCs/>
                <w:color w:val="000000"/>
                <w:sz w:val="24"/>
              </w:rPr>
              <w:t>电话会议</w:t>
            </w:r>
          </w:p>
        </w:tc>
      </w:tr>
      <w:tr w:rsidR="00210E46" w:rsidRPr="008427E8" w:rsidTr="004233FA">
        <w:trPr>
          <w:trHeight w:val="942"/>
          <w:jc w:val="center"/>
        </w:trPr>
        <w:tc>
          <w:tcPr>
            <w:tcW w:w="1793" w:type="dxa"/>
            <w:vAlign w:val="center"/>
          </w:tcPr>
          <w:p w:rsidR="00210E46" w:rsidRPr="008427E8" w:rsidRDefault="00AE331F" w:rsidP="0007246F">
            <w:pPr>
              <w:spacing w:beforeLines="50" w:afterLines="50" w:line="360" w:lineRule="auto"/>
              <w:jc w:val="left"/>
              <w:rPr>
                <w:b/>
                <w:bCs/>
                <w:iCs/>
                <w:color w:val="000000"/>
                <w:sz w:val="24"/>
              </w:rPr>
            </w:pPr>
            <w:r w:rsidRPr="008427E8">
              <w:rPr>
                <w:b/>
                <w:bCs/>
                <w:iCs/>
                <w:color w:val="000000"/>
                <w:sz w:val="24"/>
              </w:rPr>
              <w:t>二、参与方名称</w:t>
            </w:r>
          </w:p>
        </w:tc>
        <w:tc>
          <w:tcPr>
            <w:tcW w:w="7546" w:type="dxa"/>
            <w:vAlign w:val="center"/>
          </w:tcPr>
          <w:p w:rsidR="00185C13" w:rsidRPr="008427E8" w:rsidRDefault="0007246F" w:rsidP="0007246F">
            <w:pPr>
              <w:spacing w:line="360" w:lineRule="auto"/>
              <w:rPr>
                <w:sz w:val="24"/>
              </w:rPr>
            </w:pPr>
            <w:r w:rsidRPr="00925957">
              <w:rPr>
                <w:rFonts w:hint="eastAsia"/>
                <w:sz w:val="24"/>
              </w:rPr>
              <w:t>浙商证券、中信建投</w:t>
            </w:r>
            <w:r>
              <w:rPr>
                <w:rFonts w:hint="eastAsia"/>
                <w:sz w:val="24"/>
              </w:rPr>
              <w:t>证券</w:t>
            </w:r>
            <w:r w:rsidRPr="00925957">
              <w:rPr>
                <w:rFonts w:hint="eastAsia"/>
                <w:sz w:val="24"/>
              </w:rPr>
              <w:t>、华创证券、</w:t>
            </w:r>
            <w:r>
              <w:rPr>
                <w:rFonts w:hint="eastAsia"/>
                <w:sz w:val="24"/>
              </w:rPr>
              <w:t>东吴证券、</w:t>
            </w:r>
            <w:r w:rsidR="00925957" w:rsidRPr="00925957">
              <w:rPr>
                <w:rFonts w:hint="eastAsia"/>
                <w:sz w:val="24"/>
              </w:rPr>
              <w:t>嘉实基金、汇添富基金、方正证券、财通基金、工银瑞信、博时基金、源乐晟基金、华安基金、太平养老、中欧基金、诺德基金、易方达基金、天弘基金、浦银安盛基金、博道基金、宝盈基金、民生加银基金、东兴基金、圆信永丰基金、国联安基金、鹏扬基金、平安养老、广发资产、南华基金、交银施罗德基金、申万菱信基金、长城财富、富国基金、财通资管、长城基金、中信建投基金、中泰医药、长江证券、长城证券自营、长安基金、云溪基金、混沌投资、中信建投资管、东吴基金、华泰证券自营、敦和资产、博远基金、东方证券自营、人保养老、</w:t>
            </w:r>
            <w:r w:rsidR="00925957" w:rsidRPr="00925957">
              <w:rPr>
                <w:rFonts w:hint="eastAsia"/>
                <w:sz w:val="24"/>
              </w:rPr>
              <w:t>KIM</w:t>
            </w:r>
            <w:r w:rsidR="00925957" w:rsidRPr="00925957">
              <w:rPr>
                <w:rFonts w:hint="eastAsia"/>
                <w:sz w:val="24"/>
              </w:rPr>
              <w:t>韩国投信、乘安资产、进门财经、嘉合基金、健顺投资、翊安基金、</w:t>
            </w:r>
            <w:r w:rsidR="00925957" w:rsidRPr="00925957">
              <w:rPr>
                <w:rFonts w:hint="eastAsia"/>
                <w:sz w:val="24"/>
              </w:rPr>
              <w:t>Cloudalpha</w:t>
            </w:r>
            <w:r w:rsidR="00925957" w:rsidRPr="00925957">
              <w:rPr>
                <w:rFonts w:hint="eastAsia"/>
                <w:sz w:val="24"/>
              </w:rPr>
              <w:t>、渤海汇金、华宝基金、东吴证券研究所、环懿基金、石锋资产、碧云资本、丰琰资产、翀云基金、万和证券自营、银河基金、平安基金、光大证券资管、玖鹏投资、淳厚基金、国联人寿、悟空投资、汇丰晋信、国海资管、建信保险资管、上海仁布投资管理有限公司、北京新华联产业投资有限公司、东兴基金、东吴证券自营、太平基金、环懿投资、长信基金、浙商资管、东亚前海证券自营、远惟投资、第一北京、弈歌投资、巽升基金、信达澳银、泰旸基金、泰信基金、盛宇基金、少数派、山金金泉、明河投资、巨杉基金、金广资产、建信人寿、坚果投资、慧琛投资、惠正投资、华泰保兴、华宸未来、鸿盛基金、和谐汇一、广州金控、富安达基金、沣杨资产、乘安资管、保腾、前海瑞园、万家基金、中信证券自营、招商证券、中欧瑞博、银盛泰资本、中泰证券、兴业资管、相聚资本、锐智</w:t>
            </w:r>
            <w:r w:rsidR="00925957" w:rsidRPr="00925957">
              <w:rPr>
                <w:rFonts w:hint="eastAsia"/>
                <w:sz w:val="24"/>
              </w:rPr>
              <w:lastRenderedPageBreak/>
              <w:t>资本、光大证券、兴证资管、国金基金、金百镕投资、京华山基金、新华基金、泰康资产、进化论基金、淡水泉基金、诺安基金、东海基金、汇安基金、上投基金、盘京投资、华美投资、兴银理财、禾永投资、上海楹联投资、固禾资产、华富基金、星石投资基金、长盛基金、华夏基金、银河基金、源乘基金、西部利得、太平资产、摩汇投资、慎知资产、民生加银基金、长盛基金、盛世知己、长见投资、华夏久盈基金、民加基金、青骊投资、幻方投资、上银基金、国君资管、同泰基金、富国基金、中信保诚、国泰基金、国寿安保、大成基金、工银安盛资管、天治基金、玖鹏资产、国投瑞银、中融基金、兴业基金、中金资管、中海、鑫元基金、国寿养老、中银基金、长江养老、中信证券资管、人寿资产、肇万资产、中加基金、大家资管、交银基金、中英人寿、鹏扬基金、易米基金、丰和正勤、德邦基金、招商基金、建信养老、厚新投资、财通证券自营</w:t>
            </w:r>
            <w:r>
              <w:rPr>
                <w:rFonts w:hint="eastAsia"/>
                <w:sz w:val="24"/>
              </w:rPr>
              <w:t>等</w:t>
            </w:r>
          </w:p>
        </w:tc>
      </w:tr>
      <w:tr w:rsidR="00210E46" w:rsidRPr="008427E8" w:rsidTr="004233FA">
        <w:trPr>
          <w:trHeight w:val="557"/>
          <w:jc w:val="center"/>
        </w:trPr>
        <w:tc>
          <w:tcPr>
            <w:tcW w:w="1793" w:type="dxa"/>
            <w:vAlign w:val="center"/>
          </w:tcPr>
          <w:p w:rsidR="00210E46" w:rsidRPr="008427E8" w:rsidRDefault="00AE331F" w:rsidP="0007246F">
            <w:pPr>
              <w:spacing w:beforeLines="50" w:afterLines="50" w:line="360" w:lineRule="auto"/>
              <w:jc w:val="left"/>
              <w:rPr>
                <w:b/>
                <w:bCs/>
                <w:iCs/>
                <w:color w:val="000000"/>
                <w:sz w:val="24"/>
              </w:rPr>
            </w:pPr>
            <w:r w:rsidRPr="008427E8">
              <w:rPr>
                <w:b/>
                <w:bCs/>
                <w:iCs/>
                <w:color w:val="000000"/>
                <w:sz w:val="24"/>
              </w:rPr>
              <w:lastRenderedPageBreak/>
              <w:t>三、会议时间</w:t>
            </w:r>
          </w:p>
        </w:tc>
        <w:tc>
          <w:tcPr>
            <w:tcW w:w="7546" w:type="dxa"/>
            <w:vAlign w:val="center"/>
          </w:tcPr>
          <w:p w:rsidR="00210E46" w:rsidRPr="008427E8" w:rsidRDefault="00AE331F" w:rsidP="0007246F">
            <w:pPr>
              <w:spacing w:beforeLines="50" w:afterLines="50" w:line="360" w:lineRule="auto"/>
              <w:jc w:val="left"/>
              <w:rPr>
                <w:bCs/>
                <w:iCs/>
                <w:color w:val="000000"/>
                <w:sz w:val="24"/>
              </w:rPr>
            </w:pPr>
            <w:r w:rsidRPr="008427E8">
              <w:rPr>
                <w:bCs/>
                <w:iCs/>
                <w:color w:val="000000"/>
                <w:sz w:val="24"/>
              </w:rPr>
              <w:t>20</w:t>
            </w:r>
            <w:r w:rsidR="00B448C9" w:rsidRPr="008427E8">
              <w:rPr>
                <w:bCs/>
                <w:iCs/>
                <w:color w:val="000000"/>
                <w:sz w:val="24"/>
              </w:rPr>
              <w:t>20</w:t>
            </w:r>
            <w:r w:rsidRPr="008427E8">
              <w:rPr>
                <w:bCs/>
                <w:iCs/>
                <w:color w:val="000000"/>
                <w:sz w:val="24"/>
              </w:rPr>
              <w:t>年</w:t>
            </w:r>
            <w:r w:rsidR="00A45501" w:rsidRPr="008427E8">
              <w:rPr>
                <w:bCs/>
                <w:iCs/>
                <w:color w:val="000000"/>
                <w:sz w:val="24"/>
              </w:rPr>
              <w:t>8</w:t>
            </w:r>
            <w:r w:rsidRPr="008427E8">
              <w:rPr>
                <w:bCs/>
                <w:iCs/>
                <w:color w:val="000000"/>
                <w:sz w:val="24"/>
              </w:rPr>
              <w:t>月</w:t>
            </w:r>
            <w:r w:rsidR="00C52806" w:rsidRPr="008427E8">
              <w:rPr>
                <w:bCs/>
                <w:iCs/>
                <w:color w:val="000000"/>
                <w:sz w:val="24"/>
              </w:rPr>
              <w:t>1</w:t>
            </w:r>
            <w:r w:rsidR="00A45501" w:rsidRPr="008427E8">
              <w:rPr>
                <w:bCs/>
                <w:iCs/>
                <w:color w:val="000000"/>
                <w:sz w:val="24"/>
              </w:rPr>
              <w:t>7</w:t>
            </w:r>
            <w:r w:rsidRPr="008427E8">
              <w:rPr>
                <w:bCs/>
                <w:iCs/>
                <w:color w:val="000000"/>
                <w:sz w:val="24"/>
              </w:rPr>
              <w:t>日</w:t>
            </w:r>
          </w:p>
        </w:tc>
      </w:tr>
      <w:tr w:rsidR="00210E46" w:rsidRPr="008427E8" w:rsidTr="004233FA">
        <w:trPr>
          <w:trHeight w:val="637"/>
          <w:jc w:val="center"/>
        </w:trPr>
        <w:tc>
          <w:tcPr>
            <w:tcW w:w="1793" w:type="dxa"/>
            <w:vAlign w:val="center"/>
          </w:tcPr>
          <w:p w:rsidR="00210E46" w:rsidRPr="008427E8" w:rsidRDefault="00AE331F" w:rsidP="0007246F">
            <w:pPr>
              <w:spacing w:beforeLines="50" w:afterLines="50" w:line="360" w:lineRule="auto"/>
              <w:jc w:val="left"/>
              <w:rPr>
                <w:b/>
                <w:bCs/>
                <w:iCs/>
                <w:color w:val="000000"/>
                <w:sz w:val="24"/>
              </w:rPr>
            </w:pPr>
            <w:r w:rsidRPr="008427E8">
              <w:rPr>
                <w:b/>
                <w:bCs/>
                <w:iCs/>
                <w:color w:val="000000"/>
                <w:sz w:val="24"/>
              </w:rPr>
              <w:t>四、会议地点</w:t>
            </w:r>
          </w:p>
        </w:tc>
        <w:tc>
          <w:tcPr>
            <w:tcW w:w="7546" w:type="dxa"/>
            <w:vAlign w:val="center"/>
          </w:tcPr>
          <w:p w:rsidR="00210E46" w:rsidRPr="008427E8" w:rsidRDefault="00A45501" w:rsidP="0007246F">
            <w:pPr>
              <w:spacing w:beforeLines="50" w:afterLines="50" w:line="360" w:lineRule="auto"/>
              <w:jc w:val="left"/>
              <w:rPr>
                <w:bCs/>
                <w:iCs/>
                <w:color w:val="000000"/>
                <w:sz w:val="24"/>
              </w:rPr>
            </w:pPr>
            <w:r w:rsidRPr="008427E8">
              <w:rPr>
                <w:bCs/>
                <w:iCs/>
                <w:color w:val="000000"/>
                <w:sz w:val="24"/>
              </w:rPr>
              <w:t>线上</w:t>
            </w:r>
          </w:p>
        </w:tc>
      </w:tr>
      <w:tr w:rsidR="00210E46" w:rsidRPr="008427E8" w:rsidTr="004233FA">
        <w:trPr>
          <w:trHeight w:val="869"/>
          <w:jc w:val="center"/>
        </w:trPr>
        <w:tc>
          <w:tcPr>
            <w:tcW w:w="1793" w:type="dxa"/>
            <w:vAlign w:val="center"/>
          </w:tcPr>
          <w:p w:rsidR="00210E46" w:rsidRPr="008427E8" w:rsidRDefault="00AE331F" w:rsidP="0007246F">
            <w:pPr>
              <w:spacing w:beforeLines="50" w:afterLines="50" w:line="360" w:lineRule="auto"/>
              <w:jc w:val="left"/>
              <w:rPr>
                <w:b/>
                <w:bCs/>
                <w:iCs/>
                <w:color w:val="000000"/>
                <w:sz w:val="24"/>
              </w:rPr>
            </w:pPr>
            <w:r w:rsidRPr="008427E8">
              <w:rPr>
                <w:b/>
                <w:bCs/>
                <w:iCs/>
                <w:color w:val="000000"/>
                <w:sz w:val="24"/>
              </w:rPr>
              <w:t>五、接待人员</w:t>
            </w:r>
          </w:p>
        </w:tc>
        <w:tc>
          <w:tcPr>
            <w:tcW w:w="7546" w:type="dxa"/>
            <w:vAlign w:val="center"/>
          </w:tcPr>
          <w:p w:rsidR="00210E46" w:rsidRPr="008427E8" w:rsidRDefault="00C52806" w:rsidP="0007246F">
            <w:pPr>
              <w:spacing w:beforeLines="50" w:afterLines="50" w:line="360" w:lineRule="auto"/>
              <w:jc w:val="left"/>
              <w:rPr>
                <w:bCs/>
                <w:iCs/>
                <w:color w:val="000000"/>
                <w:sz w:val="24"/>
              </w:rPr>
            </w:pPr>
            <w:r w:rsidRPr="008427E8">
              <w:rPr>
                <w:bCs/>
                <w:iCs/>
                <w:color w:val="000000"/>
                <w:sz w:val="24"/>
              </w:rPr>
              <w:t>副总</w:t>
            </w:r>
            <w:r w:rsidR="00A45501" w:rsidRPr="008427E8">
              <w:rPr>
                <w:bCs/>
                <w:iCs/>
                <w:color w:val="000000"/>
                <w:sz w:val="24"/>
              </w:rPr>
              <w:t>裁</w:t>
            </w:r>
            <w:r w:rsidRPr="008427E8">
              <w:rPr>
                <w:bCs/>
                <w:iCs/>
                <w:color w:val="000000"/>
                <w:sz w:val="24"/>
              </w:rPr>
              <w:t>WANG BIN</w:t>
            </w:r>
            <w:r w:rsidRPr="008427E8">
              <w:rPr>
                <w:bCs/>
                <w:iCs/>
                <w:color w:val="000000"/>
                <w:sz w:val="24"/>
              </w:rPr>
              <w:t>（王斌）、</w:t>
            </w:r>
            <w:r w:rsidR="00A45501" w:rsidRPr="008427E8">
              <w:rPr>
                <w:bCs/>
                <w:iCs/>
                <w:color w:val="000000"/>
                <w:sz w:val="24"/>
              </w:rPr>
              <w:t>副总裁兼</w:t>
            </w:r>
            <w:r w:rsidRPr="008427E8">
              <w:rPr>
                <w:bCs/>
                <w:iCs/>
                <w:color w:val="000000"/>
                <w:sz w:val="24"/>
              </w:rPr>
              <w:t>董事会秘书林辉潞、</w:t>
            </w:r>
            <w:r w:rsidR="00A45501" w:rsidRPr="008427E8">
              <w:rPr>
                <w:bCs/>
                <w:iCs/>
                <w:color w:val="000000"/>
                <w:sz w:val="24"/>
              </w:rPr>
              <w:t>投资者关系总监</w:t>
            </w:r>
            <w:r w:rsidRPr="008427E8">
              <w:rPr>
                <w:bCs/>
                <w:iCs/>
                <w:color w:val="000000"/>
                <w:sz w:val="24"/>
              </w:rPr>
              <w:t>陈剑辉</w:t>
            </w:r>
          </w:p>
        </w:tc>
      </w:tr>
      <w:tr w:rsidR="00210E46" w:rsidRPr="008427E8">
        <w:trPr>
          <w:jc w:val="center"/>
        </w:trPr>
        <w:tc>
          <w:tcPr>
            <w:tcW w:w="9339" w:type="dxa"/>
            <w:gridSpan w:val="2"/>
            <w:vAlign w:val="center"/>
          </w:tcPr>
          <w:p w:rsidR="00210E46" w:rsidRPr="008427E8" w:rsidRDefault="00AE331F" w:rsidP="0007246F">
            <w:pPr>
              <w:spacing w:beforeLines="50" w:afterLines="50" w:line="360" w:lineRule="auto"/>
              <w:ind w:firstLineChars="200" w:firstLine="482"/>
              <w:rPr>
                <w:b/>
                <w:sz w:val="24"/>
              </w:rPr>
            </w:pPr>
            <w:r w:rsidRPr="008427E8">
              <w:rPr>
                <w:b/>
                <w:sz w:val="24"/>
              </w:rPr>
              <w:t>一、机构提问与交流情况</w:t>
            </w:r>
          </w:p>
          <w:p w:rsidR="00C51381" w:rsidRPr="008427E8" w:rsidRDefault="00C51381" w:rsidP="00E20B21">
            <w:pPr>
              <w:spacing w:line="360" w:lineRule="auto"/>
              <w:ind w:firstLineChars="200" w:firstLine="482"/>
              <w:rPr>
                <w:b/>
                <w:sz w:val="24"/>
              </w:rPr>
            </w:pPr>
            <w:r w:rsidRPr="008427E8">
              <w:rPr>
                <w:b/>
                <w:sz w:val="24"/>
              </w:rPr>
              <w:t>问题一、</w:t>
            </w:r>
            <w:r w:rsidR="00A45501" w:rsidRPr="008427E8">
              <w:rPr>
                <w:b/>
                <w:sz w:val="24"/>
              </w:rPr>
              <w:t>公司</w:t>
            </w:r>
            <w:r w:rsidR="00A45501" w:rsidRPr="008427E8">
              <w:rPr>
                <w:b/>
                <w:sz w:val="24"/>
              </w:rPr>
              <w:t>CDMO</w:t>
            </w:r>
            <w:r w:rsidR="00A45501" w:rsidRPr="008427E8">
              <w:rPr>
                <w:b/>
                <w:sz w:val="24"/>
              </w:rPr>
              <w:t>业务未来的产能规划</w:t>
            </w:r>
            <w:r w:rsidR="00E20B21" w:rsidRPr="008427E8">
              <w:rPr>
                <w:b/>
                <w:sz w:val="24"/>
              </w:rPr>
              <w:t>？</w:t>
            </w:r>
          </w:p>
          <w:p w:rsidR="008427E8" w:rsidRPr="008427E8" w:rsidRDefault="0095743F" w:rsidP="008427E8">
            <w:pPr>
              <w:spacing w:line="360" w:lineRule="auto"/>
              <w:ind w:firstLineChars="200" w:firstLine="480"/>
              <w:rPr>
                <w:sz w:val="24"/>
              </w:rPr>
            </w:pPr>
            <w:r w:rsidRPr="008427E8">
              <w:rPr>
                <w:sz w:val="24"/>
              </w:rPr>
              <w:t>答</w:t>
            </w:r>
            <w:r w:rsidR="007C5285" w:rsidRPr="008427E8">
              <w:rPr>
                <w:sz w:val="24"/>
              </w:rPr>
              <w:t>：</w:t>
            </w:r>
            <w:r w:rsidR="00A45501" w:rsidRPr="008427E8">
              <w:rPr>
                <w:sz w:val="24"/>
              </w:rPr>
              <w:t>瑞博苏州方面，</w:t>
            </w:r>
            <w:r w:rsidR="00BD3B47">
              <w:rPr>
                <w:rFonts w:hint="eastAsia"/>
                <w:sz w:val="24"/>
              </w:rPr>
              <w:t>公司</w:t>
            </w:r>
            <w:r w:rsidR="00A45501" w:rsidRPr="008427E8">
              <w:rPr>
                <w:sz w:val="24"/>
              </w:rPr>
              <w:t>将提高现有部分车间的产能利用率，</w:t>
            </w:r>
            <w:r w:rsidR="00BD3B47" w:rsidRPr="008427E8">
              <w:rPr>
                <w:sz w:val="24"/>
              </w:rPr>
              <w:t>新建</w:t>
            </w:r>
            <w:r w:rsidR="009651C1">
              <w:rPr>
                <w:rFonts w:hint="eastAsia"/>
                <w:sz w:val="24"/>
              </w:rPr>
              <w:t>年产</w:t>
            </w:r>
            <w:r w:rsidR="009651C1">
              <w:rPr>
                <w:rFonts w:hint="eastAsia"/>
                <w:sz w:val="24"/>
              </w:rPr>
              <w:t>2</w:t>
            </w:r>
            <w:r w:rsidR="009651C1">
              <w:rPr>
                <w:sz w:val="24"/>
              </w:rPr>
              <w:t>50</w:t>
            </w:r>
            <w:r w:rsidR="009651C1">
              <w:rPr>
                <w:rFonts w:hint="eastAsia"/>
                <w:sz w:val="24"/>
              </w:rPr>
              <w:t>吨</w:t>
            </w:r>
            <w:r w:rsidR="00F6244C">
              <w:rPr>
                <w:rFonts w:hint="eastAsia"/>
                <w:sz w:val="24"/>
              </w:rPr>
              <w:t>沙库巴曲缬沙坦钠</w:t>
            </w:r>
            <w:r w:rsidR="00BD3B47">
              <w:rPr>
                <w:rFonts w:hint="eastAsia"/>
                <w:sz w:val="24"/>
              </w:rPr>
              <w:t>生产</w:t>
            </w:r>
            <w:r w:rsidR="00A45501" w:rsidRPr="008427E8">
              <w:rPr>
                <w:sz w:val="24"/>
              </w:rPr>
              <w:t>线</w:t>
            </w:r>
            <w:r w:rsidR="00322886">
              <w:rPr>
                <w:rFonts w:hint="eastAsia"/>
                <w:sz w:val="24"/>
              </w:rPr>
              <w:t>近期将开展</w:t>
            </w:r>
            <w:r w:rsidR="009651C1" w:rsidRPr="00322886">
              <w:rPr>
                <w:rFonts w:hint="eastAsia"/>
                <w:sz w:val="24"/>
              </w:rPr>
              <w:t>试生产</w:t>
            </w:r>
            <w:r w:rsidR="00322886" w:rsidRPr="00322886">
              <w:rPr>
                <w:rFonts w:hint="eastAsia"/>
                <w:sz w:val="24"/>
              </w:rPr>
              <w:t>运行</w:t>
            </w:r>
            <w:r w:rsidR="00A45501" w:rsidRPr="008427E8">
              <w:rPr>
                <w:sz w:val="24"/>
              </w:rPr>
              <w:t>，已开工建设多功能中试车间，</w:t>
            </w:r>
            <w:r w:rsidR="00BD3B47">
              <w:rPr>
                <w:rFonts w:hint="eastAsia"/>
                <w:sz w:val="24"/>
              </w:rPr>
              <w:t>预计</w:t>
            </w:r>
            <w:r w:rsidR="00A45501" w:rsidRPr="008427E8">
              <w:rPr>
                <w:sz w:val="24"/>
              </w:rPr>
              <w:t>明年下半年投入使用。还有两个商业化车间</w:t>
            </w:r>
            <w:r w:rsidR="009651C1">
              <w:rPr>
                <w:rFonts w:hint="eastAsia"/>
                <w:sz w:val="24"/>
              </w:rPr>
              <w:t>已经</w:t>
            </w:r>
            <w:r w:rsidR="00A45501" w:rsidRPr="008427E8">
              <w:rPr>
                <w:sz w:val="24"/>
              </w:rPr>
              <w:t>立项</w:t>
            </w:r>
            <w:r w:rsidR="009651C1">
              <w:rPr>
                <w:rFonts w:hint="eastAsia"/>
                <w:sz w:val="24"/>
              </w:rPr>
              <w:t>，预计明年开工建设</w:t>
            </w:r>
            <w:r w:rsidR="00BD3B47">
              <w:rPr>
                <w:rFonts w:hint="eastAsia"/>
                <w:sz w:val="24"/>
              </w:rPr>
              <w:t>；</w:t>
            </w:r>
            <w:r w:rsidR="00A45501" w:rsidRPr="008427E8">
              <w:rPr>
                <w:sz w:val="24"/>
              </w:rPr>
              <w:t>浙江瑞博方面，今年通过自动化改造持续提升运营效率，释放</w:t>
            </w:r>
            <w:r w:rsidR="009651C1">
              <w:rPr>
                <w:rFonts w:hint="eastAsia"/>
                <w:sz w:val="24"/>
              </w:rPr>
              <w:t>产能</w:t>
            </w:r>
            <w:r w:rsidR="00A45501" w:rsidRPr="008427E8">
              <w:rPr>
                <w:sz w:val="24"/>
              </w:rPr>
              <w:t>潜力，还有少部分仿制药原料药产能已在外移，车间改造后产能可用于</w:t>
            </w:r>
            <w:r w:rsidR="00A45501" w:rsidRPr="008427E8">
              <w:rPr>
                <w:sz w:val="24"/>
              </w:rPr>
              <w:t>CDMO</w:t>
            </w:r>
            <w:r w:rsidR="00A45501" w:rsidRPr="008427E8">
              <w:rPr>
                <w:sz w:val="24"/>
              </w:rPr>
              <w:t>；此外，在</w:t>
            </w:r>
            <w:r w:rsidR="00F6244C">
              <w:rPr>
                <w:rFonts w:hint="eastAsia"/>
                <w:sz w:val="24"/>
              </w:rPr>
              <w:t>浙江</w:t>
            </w:r>
            <w:r w:rsidR="00F6111A">
              <w:rPr>
                <w:rFonts w:hint="eastAsia"/>
                <w:sz w:val="24"/>
              </w:rPr>
              <w:t>头门港国家级医化园区</w:t>
            </w:r>
            <w:r w:rsidR="005E7101">
              <w:rPr>
                <w:rFonts w:hint="eastAsia"/>
                <w:sz w:val="24"/>
              </w:rPr>
              <w:t>已购</w:t>
            </w:r>
            <w:r w:rsidR="00A45501" w:rsidRPr="008427E8">
              <w:rPr>
                <w:sz w:val="24"/>
              </w:rPr>
              <w:t>买</w:t>
            </w:r>
            <w:r w:rsidR="00A45501" w:rsidRPr="008427E8">
              <w:rPr>
                <w:sz w:val="24"/>
              </w:rPr>
              <w:t>287</w:t>
            </w:r>
            <w:r w:rsidR="00A45501" w:rsidRPr="008427E8">
              <w:rPr>
                <w:sz w:val="24"/>
              </w:rPr>
              <w:t>亩</w:t>
            </w:r>
            <w:r w:rsidR="005E7101">
              <w:rPr>
                <w:rFonts w:hint="eastAsia"/>
                <w:sz w:val="24"/>
              </w:rPr>
              <w:t>土</w:t>
            </w:r>
            <w:r w:rsidR="00A45501" w:rsidRPr="008427E8">
              <w:rPr>
                <w:sz w:val="24"/>
              </w:rPr>
              <w:t>地，计</w:t>
            </w:r>
            <w:r w:rsidR="009651C1" w:rsidRPr="008427E8">
              <w:rPr>
                <w:sz w:val="24"/>
              </w:rPr>
              <w:t>划</w:t>
            </w:r>
            <w:r w:rsidR="009651C1">
              <w:rPr>
                <w:rFonts w:hint="eastAsia"/>
                <w:sz w:val="24"/>
              </w:rPr>
              <w:t>今年</w:t>
            </w:r>
            <w:r w:rsidR="009651C1">
              <w:rPr>
                <w:rFonts w:hint="eastAsia"/>
                <w:sz w:val="24"/>
              </w:rPr>
              <w:t>1</w:t>
            </w:r>
            <w:r w:rsidR="009651C1">
              <w:rPr>
                <w:sz w:val="24"/>
              </w:rPr>
              <w:t>0</w:t>
            </w:r>
            <w:r w:rsidR="009651C1">
              <w:rPr>
                <w:rFonts w:hint="eastAsia"/>
                <w:sz w:val="24"/>
              </w:rPr>
              <w:t>月份开工</w:t>
            </w:r>
            <w:r w:rsidR="00A45501" w:rsidRPr="008427E8">
              <w:rPr>
                <w:sz w:val="24"/>
              </w:rPr>
              <w:t>新建</w:t>
            </w:r>
            <w:r w:rsidR="00A45501" w:rsidRPr="008427E8">
              <w:rPr>
                <w:sz w:val="24"/>
              </w:rPr>
              <w:t>CDMO</w:t>
            </w:r>
            <w:r w:rsidR="00A45501" w:rsidRPr="008427E8">
              <w:rPr>
                <w:sz w:val="24"/>
              </w:rPr>
              <w:t>生产基地。</w:t>
            </w:r>
          </w:p>
          <w:p w:rsidR="000D53EF" w:rsidRPr="008427E8" w:rsidRDefault="000D53EF" w:rsidP="008427E8">
            <w:pPr>
              <w:spacing w:line="360" w:lineRule="auto"/>
              <w:ind w:firstLineChars="200" w:firstLine="482"/>
              <w:rPr>
                <w:sz w:val="24"/>
              </w:rPr>
            </w:pPr>
            <w:r w:rsidRPr="008427E8">
              <w:rPr>
                <w:b/>
                <w:sz w:val="24"/>
              </w:rPr>
              <w:t>问题二、</w:t>
            </w:r>
            <w:r w:rsidRPr="008427E8">
              <w:rPr>
                <w:b/>
                <w:sz w:val="24"/>
                <w:szCs w:val="28"/>
              </w:rPr>
              <w:t>公司着力建设全产业链小分子</w:t>
            </w:r>
            <w:r w:rsidRPr="008427E8">
              <w:rPr>
                <w:b/>
                <w:sz w:val="24"/>
                <w:szCs w:val="28"/>
              </w:rPr>
              <w:t>CDMO</w:t>
            </w:r>
            <w:r w:rsidRPr="008427E8">
              <w:rPr>
                <w:b/>
                <w:sz w:val="24"/>
                <w:szCs w:val="28"/>
              </w:rPr>
              <w:t>的能力，目前制剂业务进展如何？</w:t>
            </w:r>
            <w:r w:rsidRPr="008427E8">
              <w:rPr>
                <w:b/>
                <w:sz w:val="24"/>
                <w:szCs w:val="28"/>
              </w:rPr>
              <w:lastRenderedPageBreak/>
              <w:t>以及未来规划？</w:t>
            </w:r>
          </w:p>
          <w:p w:rsidR="000D53EF" w:rsidRPr="008427E8" w:rsidRDefault="000D53EF" w:rsidP="000D53EF">
            <w:pPr>
              <w:spacing w:line="360" w:lineRule="auto"/>
              <w:ind w:firstLineChars="200" w:firstLine="480"/>
              <w:rPr>
                <w:sz w:val="24"/>
              </w:rPr>
            </w:pPr>
            <w:r w:rsidRPr="008427E8">
              <w:rPr>
                <w:sz w:val="24"/>
              </w:rPr>
              <w:t>答：</w:t>
            </w:r>
            <w:r w:rsidRPr="008427E8">
              <w:rPr>
                <w:sz w:val="24"/>
                <w:szCs w:val="28"/>
              </w:rPr>
              <w:t>制剂</w:t>
            </w:r>
            <w:r w:rsidRPr="008427E8">
              <w:rPr>
                <w:sz w:val="24"/>
                <w:szCs w:val="28"/>
              </w:rPr>
              <w:t>CDMO</w:t>
            </w:r>
            <w:r w:rsidRPr="008427E8">
              <w:rPr>
                <w:sz w:val="24"/>
                <w:szCs w:val="28"/>
              </w:rPr>
              <w:t>研发团队已开展技术研究，</w:t>
            </w:r>
            <w:r w:rsidR="009651C1">
              <w:rPr>
                <w:rFonts w:hint="eastAsia"/>
                <w:sz w:val="24"/>
                <w:szCs w:val="28"/>
              </w:rPr>
              <w:t>预期制剂</w:t>
            </w:r>
            <w:r w:rsidR="009651C1">
              <w:rPr>
                <w:rFonts w:hint="eastAsia"/>
                <w:sz w:val="24"/>
                <w:szCs w:val="28"/>
              </w:rPr>
              <w:t>C</w:t>
            </w:r>
            <w:r w:rsidR="009651C1">
              <w:rPr>
                <w:sz w:val="24"/>
                <w:szCs w:val="28"/>
              </w:rPr>
              <w:t>DMO</w:t>
            </w:r>
            <w:r w:rsidR="009651C1">
              <w:rPr>
                <w:rFonts w:hint="eastAsia"/>
                <w:sz w:val="24"/>
                <w:szCs w:val="28"/>
              </w:rPr>
              <w:t>业务下半年会有变化，</w:t>
            </w:r>
            <w:r w:rsidRPr="008427E8">
              <w:rPr>
                <w:sz w:val="24"/>
                <w:szCs w:val="28"/>
              </w:rPr>
              <w:t>是公司</w:t>
            </w:r>
            <w:r w:rsidRPr="008427E8">
              <w:rPr>
                <w:sz w:val="24"/>
                <w:szCs w:val="28"/>
              </w:rPr>
              <w:t>CDMO</w:t>
            </w:r>
            <w:r w:rsidRPr="008427E8">
              <w:rPr>
                <w:sz w:val="24"/>
                <w:szCs w:val="28"/>
              </w:rPr>
              <w:t>业务未来重要增长点之一</w:t>
            </w:r>
            <w:r w:rsidRPr="008427E8">
              <w:rPr>
                <w:sz w:val="24"/>
              </w:rPr>
              <w:t>。</w:t>
            </w:r>
          </w:p>
          <w:p w:rsidR="00C51381" w:rsidRPr="008427E8" w:rsidRDefault="00C51381" w:rsidP="00E20B21">
            <w:pPr>
              <w:spacing w:line="360" w:lineRule="auto"/>
              <w:ind w:firstLineChars="200" w:firstLine="482"/>
              <w:rPr>
                <w:b/>
                <w:sz w:val="24"/>
              </w:rPr>
            </w:pPr>
            <w:r w:rsidRPr="008427E8">
              <w:rPr>
                <w:b/>
                <w:sz w:val="24"/>
              </w:rPr>
              <w:t>问题</w:t>
            </w:r>
            <w:r w:rsidR="000D53EF" w:rsidRPr="008427E8">
              <w:rPr>
                <w:b/>
                <w:sz w:val="24"/>
              </w:rPr>
              <w:t>三</w:t>
            </w:r>
            <w:r w:rsidRPr="008427E8">
              <w:rPr>
                <w:b/>
                <w:sz w:val="24"/>
              </w:rPr>
              <w:t>、</w:t>
            </w:r>
            <w:r w:rsidR="00A45501" w:rsidRPr="008427E8">
              <w:rPr>
                <w:b/>
                <w:sz w:val="24"/>
              </w:rPr>
              <w:t>公司</w:t>
            </w:r>
            <w:r w:rsidR="00A45501" w:rsidRPr="008427E8">
              <w:rPr>
                <w:b/>
                <w:sz w:val="24"/>
              </w:rPr>
              <w:t>CDMO</w:t>
            </w:r>
            <w:r w:rsidR="00A45501" w:rsidRPr="008427E8">
              <w:rPr>
                <w:b/>
                <w:sz w:val="24"/>
              </w:rPr>
              <w:t>业务在多肽</w:t>
            </w:r>
            <w:r w:rsidR="0083083C" w:rsidRPr="008427E8">
              <w:rPr>
                <w:b/>
                <w:sz w:val="24"/>
              </w:rPr>
              <w:t>、核酸等新</w:t>
            </w:r>
            <w:r w:rsidR="00A45501" w:rsidRPr="008427E8">
              <w:rPr>
                <w:b/>
                <w:sz w:val="24"/>
              </w:rPr>
              <w:t>领域的布局规划？</w:t>
            </w:r>
          </w:p>
          <w:p w:rsidR="005C7355" w:rsidRPr="008427E8" w:rsidRDefault="00363681" w:rsidP="00A45501">
            <w:pPr>
              <w:spacing w:line="360" w:lineRule="auto"/>
              <w:ind w:firstLineChars="200" w:firstLine="480"/>
              <w:rPr>
                <w:sz w:val="24"/>
              </w:rPr>
            </w:pPr>
            <w:r w:rsidRPr="008427E8">
              <w:rPr>
                <w:sz w:val="24"/>
              </w:rPr>
              <w:t>答：</w:t>
            </w:r>
            <w:r w:rsidR="00A45501" w:rsidRPr="008427E8">
              <w:rPr>
                <w:sz w:val="24"/>
              </w:rPr>
              <w:t>目前多肽团队构建基本完成，</w:t>
            </w:r>
            <w:r w:rsidR="0083083C" w:rsidRPr="008427E8">
              <w:rPr>
                <w:sz w:val="24"/>
              </w:rPr>
              <w:t>下半年</w:t>
            </w:r>
            <w:r w:rsidR="00E46F17">
              <w:rPr>
                <w:rFonts w:hint="eastAsia"/>
                <w:sz w:val="24"/>
              </w:rPr>
              <w:t>将</w:t>
            </w:r>
            <w:r w:rsidR="0083083C" w:rsidRPr="008427E8">
              <w:rPr>
                <w:sz w:val="24"/>
              </w:rPr>
              <w:t>完成</w:t>
            </w:r>
            <w:r w:rsidR="009651C1">
              <w:rPr>
                <w:rFonts w:hint="eastAsia"/>
                <w:sz w:val="24"/>
              </w:rPr>
              <w:t>研发</w:t>
            </w:r>
            <w:r w:rsidR="00E46F17">
              <w:rPr>
                <w:rFonts w:hint="eastAsia"/>
                <w:sz w:val="24"/>
              </w:rPr>
              <w:t>平台</w:t>
            </w:r>
            <w:r w:rsidR="009651C1">
              <w:rPr>
                <w:rFonts w:hint="eastAsia"/>
                <w:sz w:val="24"/>
              </w:rPr>
              <w:t>搭建工作，并</w:t>
            </w:r>
            <w:r w:rsidR="00A45501" w:rsidRPr="008427E8">
              <w:rPr>
                <w:sz w:val="24"/>
              </w:rPr>
              <w:t>开展</w:t>
            </w:r>
            <w:r w:rsidR="00E46F17">
              <w:rPr>
                <w:rFonts w:hint="eastAsia"/>
                <w:sz w:val="24"/>
              </w:rPr>
              <w:t>业务</w:t>
            </w:r>
            <w:r w:rsidR="009651C1">
              <w:rPr>
                <w:rFonts w:hint="eastAsia"/>
                <w:sz w:val="24"/>
              </w:rPr>
              <w:t>承接</w:t>
            </w:r>
            <w:r w:rsidR="00A45501" w:rsidRPr="008427E8">
              <w:rPr>
                <w:sz w:val="24"/>
              </w:rPr>
              <w:t>；</w:t>
            </w:r>
            <w:r w:rsidR="0083083C" w:rsidRPr="008427E8">
              <w:rPr>
                <w:sz w:val="24"/>
              </w:rPr>
              <w:t>另一方面，公司正</w:t>
            </w:r>
            <w:r w:rsidR="00A45501" w:rsidRPr="008427E8">
              <w:rPr>
                <w:sz w:val="24"/>
              </w:rPr>
              <w:t>在积极布局</w:t>
            </w:r>
            <w:r w:rsidR="0083083C" w:rsidRPr="008427E8">
              <w:rPr>
                <w:sz w:val="24"/>
              </w:rPr>
              <w:t>核酸方面的</w:t>
            </w:r>
            <w:r w:rsidR="00E46F17">
              <w:rPr>
                <w:rFonts w:hint="eastAsia"/>
                <w:sz w:val="24"/>
              </w:rPr>
              <w:t>业务</w:t>
            </w:r>
            <w:r w:rsidR="00A45501" w:rsidRPr="008427E8">
              <w:rPr>
                <w:sz w:val="24"/>
              </w:rPr>
              <w:t>。</w:t>
            </w:r>
          </w:p>
          <w:p w:rsidR="00C51381" w:rsidRPr="008427E8" w:rsidRDefault="00C51381" w:rsidP="001032D5">
            <w:pPr>
              <w:spacing w:line="360" w:lineRule="auto"/>
              <w:ind w:firstLineChars="200" w:firstLine="482"/>
              <w:rPr>
                <w:b/>
                <w:sz w:val="24"/>
              </w:rPr>
            </w:pPr>
            <w:r w:rsidRPr="008427E8">
              <w:rPr>
                <w:b/>
                <w:sz w:val="24"/>
              </w:rPr>
              <w:t>问题</w:t>
            </w:r>
            <w:r w:rsidR="000D53EF" w:rsidRPr="008427E8">
              <w:rPr>
                <w:b/>
                <w:sz w:val="24"/>
              </w:rPr>
              <w:t>四</w:t>
            </w:r>
            <w:r w:rsidRPr="008427E8">
              <w:rPr>
                <w:b/>
                <w:sz w:val="24"/>
              </w:rPr>
              <w:t>、</w:t>
            </w:r>
            <w:r w:rsidR="0083083C" w:rsidRPr="008427E8">
              <w:rPr>
                <w:b/>
                <w:sz w:val="24"/>
              </w:rPr>
              <w:t>诺欣妥高血压适应症获批，预测一下未来潜力？</w:t>
            </w:r>
          </w:p>
          <w:p w:rsidR="005C7355" w:rsidRPr="008427E8" w:rsidRDefault="005C7355" w:rsidP="009651C1">
            <w:pPr>
              <w:spacing w:line="360" w:lineRule="auto"/>
              <w:ind w:firstLineChars="200" w:firstLine="480"/>
              <w:rPr>
                <w:sz w:val="24"/>
              </w:rPr>
            </w:pPr>
            <w:r w:rsidRPr="008427E8">
              <w:rPr>
                <w:sz w:val="24"/>
              </w:rPr>
              <w:t>答：</w:t>
            </w:r>
            <w:r w:rsidR="00F6244C" w:rsidRPr="00F6244C">
              <w:rPr>
                <w:rFonts w:hint="eastAsia"/>
                <w:sz w:val="24"/>
              </w:rPr>
              <w:t>沙库巴曲缬沙坦钠</w:t>
            </w:r>
            <w:r w:rsidR="0083083C" w:rsidRPr="008427E8">
              <w:rPr>
                <w:sz w:val="24"/>
              </w:rPr>
              <w:t>产能在扩建，扩产是基于客户对未来需求的预测，目前来看未来诺欣妥市场增长乐观。</w:t>
            </w:r>
          </w:p>
          <w:p w:rsidR="008D0CEE" w:rsidRPr="008427E8" w:rsidRDefault="0024029F" w:rsidP="0007246F">
            <w:pPr>
              <w:spacing w:beforeLines="50" w:afterLines="50" w:line="360" w:lineRule="auto"/>
              <w:ind w:firstLineChars="200" w:firstLine="482"/>
              <w:rPr>
                <w:b/>
                <w:sz w:val="24"/>
              </w:rPr>
            </w:pPr>
            <w:r w:rsidRPr="008427E8">
              <w:rPr>
                <w:b/>
                <w:sz w:val="24"/>
              </w:rPr>
              <w:t>问题</w:t>
            </w:r>
            <w:r w:rsidR="009651C1">
              <w:rPr>
                <w:rFonts w:hint="eastAsia"/>
                <w:b/>
                <w:sz w:val="24"/>
              </w:rPr>
              <w:t>五</w:t>
            </w:r>
            <w:r w:rsidRPr="008427E8">
              <w:rPr>
                <w:b/>
                <w:sz w:val="24"/>
              </w:rPr>
              <w:t>、</w:t>
            </w:r>
            <w:r w:rsidR="008D0CEE" w:rsidRPr="008427E8">
              <w:rPr>
                <w:b/>
                <w:sz w:val="24"/>
              </w:rPr>
              <w:t>客户拓展情况？</w:t>
            </w:r>
          </w:p>
          <w:p w:rsidR="008D0CEE" w:rsidRPr="008427E8" w:rsidRDefault="008D0CEE" w:rsidP="0007246F">
            <w:pPr>
              <w:spacing w:beforeLines="50" w:afterLines="50" w:line="360" w:lineRule="auto"/>
              <w:ind w:firstLineChars="200" w:firstLine="480"/>
              <w:rPr>
                <w:sz w:val="24"/>
              </w:rPr>
            </w:pPr>
            <w:r w:rsidRPr="008427E8">
              <w:rPr>
                <w:sz w:val="24"/>
              </w:rPr>
              <w:t>答：公司和</w:t>
            </w:r>
            <w:r w:rsidR="009651C1">
              <w:rPr>
                <w:rFonts w:hint="eastAsia"/>
                <w:sz w:val="24"/>
              </w:rPr>
              <w:t>国际知名大药企</w:t>
            </w:r>
            <w:r w:rsidR="0007246F">
              <w:rPr>
                <w:rFonts w:hint="eastAsia"/>
                <w:sz w:val="24"/>
              </w:rPr>
              <w:t>持续</w:t>
            </w:r>
            <w:r w:rsidRPr="008427E8">
              <w:rPr>
                <w:sz w:val="24"/>
              </w:rPr>
              <w:t>保持深度</w:t>
            </w:r>
            <w:r w:rsidR="009651C1">
              <w:rPr>
                <w:rFonts w:hint="eastAsia"/>
                <w:sz w:val="24"/>
              </w:rPr>
              <w:t>紧密</w:t>
            </w:r>
            <w:r w:rsidRPr="008427E8">
              <w:rPr>
                <w:sz w:val="24"/>
              </w:rPr>
              <w:t>合作，</w:t>
            </w:r>
            <w:r w:rsidR="009651C1">
              <w:rPr>
                <w:rFonts w:hint="eastAsia"/>
                <w:sz w:val="24"/>
              </w:rPr>
              <w:t>项目</w:t>
            </w:r>
            <w:r w:rsidRPr="008427E8">
              <w:rPr>
                <w:sz w:val="24"/>
              </w:rPr>
              <w:t>从临床早期到各个阶段都有，</w:t>
            </w:r>
            <w:r w:rsidR="009651C1">
              <w:rPr>
                <w:rFonts w:hint="eastAsia"/>
                <w:sz w:val="24"/>
              </w:rPr>
              <w:t>从客户维度来看，目前客户量超过</w:t>
            </w:r>
            <w:r w:rsidR="009651C1">
              <w:rPr>
                <w:rFonts w:hint="eastAsia"/>
                <w:sz w:val="24"/>
              </w:rPr>
              <w:t>5</w:t>
            </w:r>
            <w:r w:rsidR="009651C1">
              <w:rPr>
                <w:sz w:val="24"/>
              </w:rPr>
              <w:t>00</w:t>
            </w:r>
            <w:r w:rsidR="009651C1">
              <w:rPr>
                <w:rFonts w:hint="eastAsia"/>
                <w:sz w:val="24"/>
              </w:rPr>
              <w:t>家，客户群体优质且数量庞大。从项目研发管线维度来看，公司与主要大客户合作的项目管线不断丰富，同时，</w:t>
            </w:r>
            <w:r w:rsidRPr="008427E8">
              <w:rPr>
                <w:sz w:val="24"/>
              </w:rPr>
              <w:t>也</w:t>
            </w:r>
            <w:r w:rsidR="009651C1">
              <w:rPr>
                <w:rFonts w:hint="eastAsia"/>
                <w:sz w:val="24"/>
              </w:rPr>
              <w:t>拓展其他国际大药企</w:t>
            </w:r>
            <w:r w:rsidRPr="008427E8">
              <w:rPr>
                <w:sz w:val="24"/>
              </w:rPr>
              <w:t>，包括</w:t>
            </w:r>
            <w:r w:rsidRPr="008427E8">
              <w:rPr>
                <w:sz w:val="24"/>
              </w:rPr>
              <w:t>GSK</w:t>
            </w:r>
            <w:r w:rsidR="0007246F">
              <w:rPr>
                <w:rFonts w:hint="eastAsia"/>
                <w:sz w:val="24"/>
              </w:rPr>
              <w:t>、</w:t>
            </w:r>
            <w:r w:rsidRPr="008427E8">
              <w:rPr>
                <w:sz w:val="24"/>
              </w:rPr>
              <w:t>第一三共</w:t>
            </w:r>
            <w:r w:rsidR="0007246F">
              <w:rPr>
                <w:rFonts w:hint="eastAsia"/>
                <w:sz w:val="24"/>
              </w:rPr>
              <w:t>等</w:t>
            </w:r>
            <w:r w:rsidRPr="008427E8">
              <w:rPr>
                <w:sz w:val="24"/>
              </w:rPr>
              <w:t>，业务合作稳步推进，客户多元化发展较好；公司也</w:t>
            </w:r>
            <w:r w:rsidR="00BD3B47">
              <w:rPr>
                <w:rFonts w:hint="eastAsia"/>
                <w:sz w:val="24"/>
              </w:rPr>
              <w:t>将</w:t>
            </w:r>
            <w:r w:rsidRPr="008427E8">
              <w:rPr>
                <w:sz w:val="24"/>
              </w:rPr>
              <w:t>持续加强与中小型</w:t>
            </w:r>
            <w:r w:rsidRPr="008427E8">
              <w:rPr>
                <w:sz w:val="24"/>
              </w:rPr>
              <w:t>biotech</w:t>
            </w:r>
            <w:r w:rsidRPr="008427E8">
              <w:rPr>
                <w:sz w:val="24"/>
              </w:rPr>
              <w:t>公司的业务合作</w:t>
            </w:r>
            <w:r w:rsidR="00BD3B47">
              <w:rPr>
                <w:rFonts w:hint="eastAsia"/>
                <w:sz w:val="24"/>
              </w:rPr>
              <w:t>，</w:t>
            </w:r>
            <w:r w:rsidRPr="008427E8">
              <w:rPr>
                <w:sz w:val="24"/>
              </w:rPr>
              <w:t>进一步丰富客户管线。</w:t>
            </w:r>
          </w:p>
          <w:p w:rsidR="00EF42B0" w:rsidRPr="008427E8" w:rsidRDefault="00D0287B" w:rsidP="0007246F">
            <w:pPr>
              <w:spacing w:beforeLines="50" w:afterLines="50" w:line="360" w:lineRule="auto"/>
              <w:ind w:firstLineChars="200" w:firstLine="482"/>
              <w:rPr>
                <w:b/>
                <w:sz w:val="24"/>
              </w:rPr>
            </w:pPr>
            <w:r w:rsidRPr="008427E8">
              <w:rPr>
                <w:b/>
                <w:sz w:val="24"/>
              </w:rPr>
              <w:t>问题</w:t>
            </w:r>
            <w:r w:rsidR="009651C1">
              <w:rPr>
                <w:rFonts w:hint="eastAsia"/>
                <w:b/>
                <w:sz w:val="24"/>
              </w:rPr>
              <w:t>六</w:t>
            </w:r>
            <w:r w:rsidRPr="008427E8">
              <w:rPr>
                <w:b/>
                <w:sz w:val="24"/>
              </w:rPr>
              <w:t>、</w:t>
            </w:r>
            <w:r w:rsidR="000D53EF" w:rsidRPr="008427E8">
              <w:rPr>
                <w:b/>
                <w:sz w:val="24"/>
              </w:rPr>
              <w:t>公司</w:t>
            </w:r>
            <w:r w:rsidR="000D53EF" w:rsidRPr="008427E8">
              <w:rPr>
                <w:b/>
                <w:sz w:val="24"/>
              </w:rPr>
              <w:t>CDMO</w:t>
            </w:r>
            <w:r w:rsidR="000D53EF" w:rsidRPr="008427E8">
              <w:rPr>
                <w:b/>
                <w:sz w:val="24"/>
              </w:rPr>
              <w:t>业务未来的业绩驱动点有哪些？</w:t>
            </w:r>
          </w:p>
          <w:p w:rsidR="00140BB8" w:rsidRPr="008427E8" w:rsidRDefault="00140BB8" w:rsidP="0007246F">
            <w:pPr>
              <w:spacing w:beforeLines="50" w:afterLines="50" w:line="360" w:lineRule="auto"/>
              <w:ind w:firstLineChars="200" w:firstLine="480"/>
              <w:rPr>
                <w:sz w:val="24"/>
              </w:rPr>
            </w:pPr>
            <w:r w:rsidRPr="008427E8">
              <w:rPr>
                <w:sz w:val="24"/>
              </w:rPr>
              <w:t>答：</w:t>
            </w:r>
            <w:r w:rsidR="000D53EF" w:rsidRPr="008427E8">
              <w:rPr>
                <w:sz w:val="24"/>
              </w:rPr>
              <w:t>1</w:t>
            </w:r>
            <w:r w:rsidR="000D53EF" w:rsidRPr="008427E8">
              <w:rPr>
                <w:sz w:val="24"/>
              </w:rPr>
              <w:t>、全球客户项目持续增加；</w:t>
            </w:r>
            <w:r w:rsidR="000D53EF" w:rsidRPr="008427E8">
              <w:rPr>
                <w:sz w:val="24"/>
              </w:rPr>
              <w:t>2</w:t>
            </w:r>
            <w:r w:rsidR="000D53EF" w:rsidRPr="008427E8">
              <w:rPr>
                <w:sz w:val="24"/>
              </w:rPr>
              <w:t>、商业化产品销量持续增长；</w:t>
            </w:r>
            <w:r w:rsidR="000D53EF" w:rsidRPr="008427E8">
              <w:rPr>
                <w:sz w:val="24"/>
              </w:rPr>
              <w:t>3</w:t>
            </w:r>
            <w:r w:rsidR="000D53EF" w:rsidRPr="008427E8">
              <w:rPr>
                <w:sz w:val="24"/>
              </w:rPr>
              <w:t>、</w:t>
            </w:r>
            <w:r w:rsidR="000D53EF" w:rsidRPr="008427E8">
              <w:rPr>
                <w:sz w:val="24"/>
              </w:rPr>
              <w:t>CDMO</w:t>
            </w:r>
            <w:r w:rsidR="000D53EF" w:rsidRPr="008427E8">
              <w:rPr>
                <w:sz w:val="24"/>
              </w:rPr>
              <w:t>早期项目池迅速扩大，漏斗形项目管线持续向后端转化；</w:t>
            </w:r>
            <w:r w:rsidR="000D53EF" w:rsidRPr="008427E8">
              <w:rPr>
                <w:sz w:val="24"/>
              </w:rPr>
              <w:t>4</w:t>
            </w:r>
            <w:r w:rsidR="000D53EF" w:rsidRPr="008427E8">
              <w:rPr>
                <w:sz w:val="24"/>
              </w:rPr>
              <w:t>、根据业务发展需求建设新基地，拓展产能，并对内部运营管理体系进行持续优化，提升产能利用率。</w:t>
            </w:r>
          </w:p>
          <w:p w:rsidR="008D0CEE" w:rsidRPr="008427E8" w:rsidRDefault="005E5317" w:rsidP="0007246F">
            <w:pPr>
              <w:spacing w:beforeLines="50" w:afterLines="50" w:line="360" w:lineRule="auto"/>
              <w:ind w:firstLineChars="200" w:firstLine="482"/>
              <w:rPr>
                <w:b/>
                <w:sz w:val="24"/>
              </w:rPr>
            </w:pPr>
            <w:r w:rsidRPr="008427E8">
              <w:rPr>
                <w:b/>
                <w:sz w:val="24"/>
              </w:rPr>
              <w:t>问题</w:t>
            </w:r>
            <w:r w:rsidR="00D35B53">
              <w:rPr>
                <w:rFonts w:hint="eastAsia"/>
                <w:b/>
                <w:sz w:val="24"/>
              </w:rPr>
              <w:t>七</w:t>
            </w:r>
            <w:r w:rsidRPr="008427E8">
              <w:rPr>
                <w:b/>
                <w:sz w:val="24"/>
              </w:rPr>
              <w:t>、</w:t>
            </w:r>
            <w:r w:rsidR="008D0CEE" w:rsidRPr="008427E8">
              <w:rPr>
                <w:b/>
                <w:sz w:val="24"/>
              </w:rPr>
              <w:t>公司毛利率波动原因？</w:t>
            </w:r>
          </w:p>
          <w:p w:rsidR="008D0CEE" w:rsidRDefault="008D0CEE" w:rsidP="0007246F">
            <w:pPr>
              <w:spacing w:beforeLines="50" w:afterLines="50" w:line="360" w:lineRule="auto"/>
              <w:ind w:firstLineChars="200" w:firstLine="480"/>
              <w:rPr>
                <w:sz w:val="24"/>
              </w:rPr>
            </w:pPr>
            <w:r w:rsidRPr="008427E8">
              <w:rPr>
                <w:sz w:val="24"/>
              </w:rPr>
              <w:t>答：</w:t>
            </w:r>
            <w:r w:rsidR="002C17E3">
              <w:rPr>
                <w:rFonts w:hint="eastAsia"/>
                <w:sz w:val="24"/>
              </w:rPr>
              <w:t>公司</w:t>
            </w:r>
            <w:r w:rsidR="00162B8E">
              <w:rPr>
                <w:rFonts w:hint="eastAsia"/>
                <w:sz w:val="24"/>
              </w:rPr>
              <w:t>2</w:t>
            </w:r>
            <w:r w:rsidR="00162B8E">
              <w:rPr>
                <w:sz w:val="24"/>
              </w:rPr>
              <w:t>021</w:t>
            </w:r>
            <w:r w:rsidR="00162B8E">
              <w:rPr>
                <w:rFonts w:hint="eastAsia"/>
                <w:sz w:val="24"/>
              </w:rPr>
              <w:t>年上半年</w:t>
            </w:r>
            <w:r w:rsidR="002C17E3">
              <w:rPr>
                <w:rFonts w:hint="eastAsia"/>
                <w:sz w:val="24"/>
              </w:rPr>
              <w:t>毛利率主要受以下几个方面影响：</w:t>
            </w:r>
            <w:r w:rsidR="00F20603">
              <w:rPr>
                <w:rFonts w:hint="eastAsia"/>
                <w:sz w:val="24"/>
              </w:rPr>
              <w:t>全球</w:t>
            </w:r>
            <w:r w:rsidR="0007246F">
              <w:rPr>
                <w:rFonts w:hint="eastAsia"/>
                <w:sz w:val="24"/>
              </w:rPr>
              <w:t>经济动荡，导致汇率</w:t>
            </w:r>
            <w:r w:rsidR="00162B8E">
              <w:rPr>
                <w:rFonts w:hint="eastAsia"/>
                <w:sz w:val="24"/>
              </w:rPr>
              <w:t>波动</w:t>
            </w:r>
            <w:r w:rsidR="00F20603">
              <w:rPr>
                <w:rFonts w:hint="eastAsia"/>
                <w:sz w:val="24"/>
              </w:rPr>
              <w:t>；</w:t>
            </w:r>
            <w:r w:rsidR="00643A8A">
              <w:rPr>
                <w:rFonts w:hint="eastAsia"/>
                <w:sz w:val="24"/>
              </w:rPr>
              <w:t>部分</w:t>
            </w:r>
            <w:r w:rsidR="00643A8A" w:rsidRPr="008427E8">
              <w:rPr>
                <w:sz w:val="24"/>
              </w:rPr>
              <w:t>原材料价格波动较大</w:t>
            </w:r>
            <w:r w:rsidR="00643A8A">
              <w:rPr>
                <w:rFonts w:hint="eastAsia"/>
                <w:sz w:val="24"/>
              </w:rPr>
              <w:t>；部分</w:t>
            </w:r>
            <w:r w:rsidR="00162B8E">
              <w:rPr>
                <w:rFonts w:hint="eastAsia"/>
                <w:sz w:val="24"/>
              </w:rPr>
              <w:t>产品</w:t>
            </w:r>
            <w:r w:rsidR="00643A8A">
              <w:rPr>
                <w:rFonts w:hint="eastAsia"/>
                <w:sz w:val="24"/>
              </w:rPr>
              <w:t>交付时间及</w:t>
            </w:r>
            <w:r w:rsidR="00162B8E">
              <w:rPr>
                <w:rFonts w:hint="eastAsia"/>
                <w:sz w:val="24"/>
              </w:rPr>
              <w:t>结构调整</w:t>
            </w:r>
            <w:r w:rsidRPr="008427E8">
              <w:rPr>
                <w:sz w:val="24"/>
              </w:rPr>
              <w:t>。</w:t>
            </w:r>
            <w:r w:rsidR="00162B8E">
              <w:rPr>
                <w:rFonts w:hint="eastAsia"/>
                <w:sz w:val="24"/>
              </w:rPr>
              <w:t>上半年公司毛利率的波动</w:t>
            </w:r>
            <w:r w:rsidR="00E8154A" w:rsidRPr="008427E8">
              <w:rPr>
                <w:sz w:val="24"/>
              </w:rPr>
              <w:t>属于阶段性</w:t>
            </w:r>
            <w:r w:rsidR="00643A8A">
              <w:rPr>
                <w:rFonts w:hint="eastAsia"/>
                <w:sz w:val="24"/>
              </w:rPr>
              <w:t>波动</w:t>
            </w:r>
            <w:r w:rsidR="00E8154A" w:rsidRPr="008427E8">
              <w:rPr>
                <w:sz w:val="24"/>
              </w:rPr>
              <w:t>，预计</w:t>
            </w:r>
            <w:r w:rsidR="000101EF" w:rsidRPr="008427E8">
              <w:rPr>
                <w:sz w:val="24"/>
              </w:rPr>
              <w:t>全年毛利率</w:t>
            </w:r>
            <w:r w:rsidR="00162B8E">
              <w:rPr>
                <w:rFonts w:hint="eastAsia"/>
                <w:sz w:val="24"/>
              </w:rPr>
              <w:t>将</w:t>
            </w:r>
            <w:r w:rsidR="00E8154A" w:rsidRPr="008427E8">
              <w:rPr>
                <w:sz w:val="24"/>
              </w:rPr>
              <w:t>维持行业平均水平。</w:t>
            </w:r>
          </w:p>
          <w:p w:rsidR="000101EF" w:rsidRPr="000101EF" w:rsidRDefault="000101EF" w:rsidP="0007246F">
            <w:pPr>
              <w:spacing w:beforeLines="50" w:afterLines="50" w:line="360" w:lineRule="auto"/>
              <w:ind w:firstLineChars="200" w:firstLine="482"/>
              <w:rPr>
                <w:b/>
                <w:sz w:val="24"/>
              </w:rPr>
            </w:pPr>
            <w:r w:rsidRPr="000101EF">
              <w:rPr>
                <w:rFonts w:hint="eastAsia"/>
                <w:b/>
                <w:sz w:val="24"/>
              </w:rPr>
              <w:t>问题八、</w:t>
            </w:r>
            <w:r>
              <w:rPr>
                <w:rFonts w:hint="eastAsia"/>
                <w:b/>
                <w:sz w:val="24"/>
              </w:rPr>
              <w:t>公司如何规划</w:t>
            </w:r>
            <w:r w:rsidRPr="000101EF">
              <w:rPr>
                <w:rFonts w:hint="eastAsia"/>
                <w:b/>
                <w:sz w:val="24"/>
              </w:rPr>
              <w:t>瑞博美国</w:t>
            </w:r>
            <w:r>
              <w:rPr>
                <w:rFonts w:hint="eastAsia"/>
                <w:b/>
                <w:sz w:val="24"/>
              </w:rPr>
              <w:t>的</w:t>
            </w:r>
            <w:r w:rsidRPr="000101EF">
              <w:rPr>
                <w:rFonts w:hint="eastAsia"/>
                <w:b/>
                <w:sz w:val="24"/>
              </w:rPr>
              <w:t>业务</w:t>
            </w:r>
            <w:r>
              <w:rPr>
                <w:rFonts w:hint="eastAsia"/>
                <w:b/>
                <w:sz w:val="24"/>
              </w:rPr>
              <w:t>拓展</w:t>
            </w:r>
            <w:r w:rsidRPr="000101EF">
              <w:rPr>
                <w:rFonts w:hint="eastAsia"/>
                <w:b/>
                <w:sz w:val="24"/>
              </w:rPr>
              <w:t>？</w:t>
            </w:r>
          </w:p>
          <w:p w:rsidR="000101EF" w:rsidRDefault="000101EF" w:rsidP="0007246F">
            <w:pPr>
              <w:spacing w:beforeLines="50" w:afterLines="50" w:line="360" w:lineRule="auto"/>
              <w:ind w:firstLineChars="200" w:firstLine="480"/>
              <w:rPr>
                <w:sz w:val="24"/>
              </w:rPr>
            </w:pPr>
            <w:r>
              <w:rPr>
                <w:rFonts w:hint="eastAsia"/>
                <w:sz w:val="24"/>
              </w:rPr>
              <w:t>答：</w:t>
            </w:r>
            <w:r w:rsidRPr="000101EF">
              <w:rPr>
                <w:rFonts w:hint="eastAsia"/>
                <w:sz w:val="24"/>
              </w:rPr>
              <w:t>美国研发中心目前主要承接北美早期</w:t>
            </w:r>
            <w:r w:rsidRPr="000101EF">
              <w:rPr>
                <w:rFonts w:hint="eastAsia"/>
                <w:sz w:val="24"/>
              </w:rPr>
              <w:t>CMC</w:t>
            </w:r>
            <w:r w:rsidRPr="000101EF">
              <w:rPr>
                <w:rFonts w:hint="eastAsia"/>
                <w:sz w:val="24"/>
              </w:rPr>
              <w:t>和少量临床一期业务，目前公司正在进一步拓展美国研发中心的规模，包括研发人员的增加和中试车间的改造扩建，并根</w:t>
            </w:r>
            <w:r w:rsidRPr="000101EF">
              <w:rPr>
                <w:rFonts w:hint="eastAsia"/>
                <w:sz w:val="24"/>
              </w:rPr>
              <w:lastRenderedPageBreak/>
              <w:t>据业务需求将北美项目导流到国内，与国内协同运作。</w:t>
            </w:r>
          </w:p>
          <w:p w:rsidR="000101EF" w:rsidRPr="000101EF" w:rsidRDefault="000101EF" w:rsidP="0007246F">
            <w:pPr>
              <w:spacing w:beforeLines="50" w:afterLines="50" w:line="360" w:lineRule="auto"/>
              <w:ind w:firstLineChars="200" w:firstLine="482"/>
              <w:rPr>
                <w:b/>
                <w:sz w:val="24"/>
              </w:rPr>
            </w:pPr>
            <w:r w:rsidRPr="000101EF">
              <w:rPr>
                <w:rFonts w:hint="eastAsia"/>
                <w:b/>
                <w:sz w:val="24"/>
              </w:rPr>
              <w:t>问题九、这几年</w:t>
            </w:r>
            <w:r w:rsidRPr="000101EF">
              <w:rPr>
                <w:rFonts w:hint="eastAsia"/>
                <w:b/>
                <w:sz w:val="24"/>
              </w:rPr>
              <w:t>CDMO</w:t>
            </w:r>
            <w:r>
              <w:rPr>
                <w:rFonts w:hint="eastAsia"/>
                <w:b/>
                <w:sz w:val="24"/>
              </w:rPr>
              <w:t>行业</w:t>
            </w:r>
            <w:r w:rsidRPr="000101EF">
              <w:rPr>
                <w:rFonts w:hint="eastAsia"/>
                <w:b/>
                <w:sz w:val="24"/>
              </w:rPr>
              <w:t>发展较快，在快速发展和行业变革当中</w:t>
            </w:r>
            <w:r>
              <w:rPr>
                <w:rFonts w:hint="eastAsia"/>
                <w:b/>
                <w:sz w:val="24"/>
              </w:rPr>
              <w:t>公司</w:t>
            </w:r>
            <w:r w:rsidRPr="000101EF">
              <w:rPr>
                <w:rFonts w:hint="eastAsia"/>
                <w:b/>
                <w:sz w:val="24"/>
              </w:rPr>
              <w:t>如何应对人才紧缺</w:t>
            </w:r>
            <w:r>
              <w:rPr>
                <w:rFonts w:hint="eastAsia"/>
                <w:b/>
                <w:sz w:val="24"/>
              </w:rPr>
              <w:t>的问题</w:t>
            </w:r>
            <w:r w:rsidRPr="000101EF">
              <w:rPr>
                <w:rFonts w:hint="eastAsia"/>
                <w:b/>
                <w:sz w:val="24"/>
              </w:rPr>
              <w:t>？如何引进和保留核心人才？</w:t>
            </w:r>
          </w:p>
          <w:p w:rsidR="00A41F78" w:rsidRPr="008427E8" w:rsidRDefault="00A41F78" w:rsidP="0007246F">
            <w:pPr>
              <w:spacing w:beforeLines="50" w:afterLines="50" w:line="360" w:lineRule="auto"/>
              <w:ind w:firstLineChars="200" w:firstLine="480"/>
              <w:rPr>
                <w:sz w:val="24"/>
              </w:rPr>
            </w:pPr>
            <w:r>
              <w:rPr>
                <w:rFonts w:hint="eastAsia"/>
                <w:sz w:val="24"/>
              </w:rPr>
              <w:t>答：</w:t>
            </w:r>
            <w:r w:rsidR="000101EF" w:rsidRPr="000101EF">
              <w:rPr>
                <w:rFonts w:hint="eastAsia"/>
                <w:sz w:val="24"/>
              </w:rPr>
              <w:t>公司持续加强高级人才引进和培养，牢牢把握和坚持人才引进战略，以内部培养与外部引进相结合的方式，实现人才梯队持续扩容，公司核心竞争力的持续增强。</w:t>
            </w:r>
            <w:r w:rsidR="00FA00DB">
              <w:rPr>
                <w:rFonts w:hint="eastAsia"/>
                <w:sz w:val="24"/>
              </w:rPr>
              <w:t>一方面，</w:t>
            </w:r>
            <w:r w:rsidR="000101EF" w:rsidRPr="000101EF">
              <w:rPr>
                <w:rFonts w:hint="eastAsia"/>
                <w:sz w:val="24"/>
              </w:rPr>
              <w:t>公司继</w:t>
            </w:r>
            <w:r w:rsidR="000101EF" w:rsidRPr="000101EF">
              <w:rPr>
                <w:rFonts w:hint="eastAsia"/>
                <w:sz w:val="24"/>
              </w:rPr>
              <w:t>2017</w:t>
            </w:r>
            <w:r w:rsidR="000101EF" w:rsidRPr="000101EF">
              <w:rPr>
                <w:rFonts w:hint="eastAsia"/>
                <w:sz w:val="24"/>
              </w:rPr>
              <w:t>年、</w:t>
            </w:r>
            <w:r w:rsidR="000101EF" w:rsidRPr="000101EF">
              <w:rPr>
                <w:rFonts w:hint="eastAsia"/>
                <w:sz w:val="24"/>
              </w:rPr>
              <w:t>2020</w:t>
            </w:r>
            <w:r w:rsidR="000101EF" w:rsidRPr="000101EF">
              <w:rPr>
                <w:rFonts w:hint="eastAsia"/>
                <w:sz w:val="24"/>
              </w:rPr>
              <w:t>年股权激励计划顺利实施后，</w:t>
            </w:r>
            <w:r w:rsidR="000101EF" w:rsidRPr="000101EF">
              <w:rPr>
                <w:rFonts w:hint="eastAsia"/>
                <w:sz w:val="24"/>
              </w:rPr>
              <w:t>2021</w:t>
            </w:r>
            <w:r w:rsidR="000101EF" w:rsidRPr="000101EF">
              <w:rPr>
                <w:rFonts w:hint="eastAsia"/>
                <w:sz w:val="24"/>
              </w:rPr>
              <w:t>年</w:t>
            </w:r>
            <w:r w:rsidR="000101EF">
              <w:rPr>
                <w:rFonts w:hint="eastAsia"/>
                <w:sz w:val="24"/>
              </w:rPr>
              <w:t>上半年</w:t>
            </w:r>
            <w:r w:rsidR="000101EF" w:rsidRPr="000101EF">
              <w:rPr>
                <w:rFonts w:hint="eastAsia"/>
                <w:sz w:val="24"/>
              </w:rPr>
              <w:t>推出新一期的限制性股票激励计划，公司对部分管理人员及核心技术（业务）人员给予一定的股权激励，促进员工与公司共同成长。在公司原有非常具有竞争力的多层次薪酬制度下，叠加多次实施的股权激励计划，以及公司企业文化的凝聚力进一步促进和保障管理人员及核心技术团队长期稳定，为公司的进一步快速发展提供稳定的人才支持。</w:t>
            </w:r>
            <w:r w:rsidR="00FA00DB">
              <w:rPr>
                <w:rFonts w:hint="eastAsia"/>
                <w:sz w:val="24"/>
              </w:rPr>
              <w:t>另一方面</w:t>
            </w:r>
            <w:r w:rsidR="00B31FAC">
              <w:rPr>
                <w:rFonts w:hint="eastAsia"/>
                <w:sz w:val="24"/>
              </w:rPr>
              <w:t>，为</w:t>
            </w:r>
            <w:r w:rsidR="00FA00DB">
              <w:rPr>
                <w:rFonts w:hint="eastAsia"/>
                <w:sz w:val="24"/>
              </w:rPr>
              <w:t>更好地从内部培养优质人才，公司于近期启动“九洲大学堂”训练营，</w:t>
            </w:r>
            <w:r w:rsidR="00FA00DB" w:rsidRPr="00FA00DB">
              <w:rPr>
                <w:rFonts w:hint="eastAsia"/>
                <w:sz w:val="24"/>
              </w:rPr>
              <w:t>加强中高层等核心人员的领导力和管理水平</w:t>
            </w:r>
            <w:r w:rsidR="00FA00DB">
              <w:rPr>
                <w:rFonts w:hint="eastAsia"/>
                <w:sz w:val="24"/>
              </w:rPr>
              <w:t>，同时选定多位高管后备干部进行系统培养。</w:t>
            </w:r>
          </w:p>
        </w:tc>
      </w:tr>
    </w:tbl>
    <w:p w:rsidR="00210E46" w:rsidRPr="00FA00DB" w:rsidRDefault="00210E46">
      <w:bookmarkStart w:id="0" w:name="_GoBack"/>
      <w:bookmarkEnd w:id="0"/>
    </w:p>
    <w:sectPr w:rsidR="00210E46" w:rsidRPr="00FA00DB" w:rsidSect="00210E46">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E5E" w:rsidRDefault="008B7E5E" w:rsidP="00210E46">
      <w:r>
        <w:separator/>
      </w:r>
    </w:p>
  </w:endnote>
  <w:endnote w:type="continuationSeparator" w:id="1">
    <w:p w:rsidR="008B7E5E" w:rsidRDefault="008B7E5E" w:rsidP="00210E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E5E" w:rsidRDefault="008B7E5E" w:rsidP="00210E46">
      <w:r>
        <w:separator/>
      </w:r>
    </w:p>
  </w:footnote>
  <w:footnote w:type="continuationSeparator" w:id="1">
    <w:p w:rsidR="008B7E5E" w:rsidRDefault="008B7E5E" w:rsidP="00210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E46" w:rsidRDefault="00AE331F">
    <w:pPr>
      <w:pStyle w:val="a5"/>
      <w:pBdr>
        <w:bottom w:val="single" w:sz="6" w:space="0" w:color="auto"/>
      </w:pBdr>
      <w:jc w:val="left"/>
    </w:pPr>
    <w:r>
      <w:rPr>
        <w:noProof/>
      </w:rPr>
      <w:drawing>
        <wp:inline distT="0" distB="0" distL="0" distR="0">
          <wp:extent cx="990600" cy="493395"/>
          <wp:effectExtent l="0" t="0" r="0" b="0"/>
          <wp:docPr id="1" name="图片 1" descr="G:\19-年报设计\公司2016年年度报告编制资料\2016年年报设计图片资料\jiuzho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19-年报设计\公司2016年年度报告编制资料\2016年年报设计图片资料\jiuzhou LOGO.png"/>
                  <pic:cNvPicPr>
                    <a:picLocks noChangeAspect="1" noChangeArrowheads="1"/>
                  </pic:cNvPicPr>
                </pic:nvPicPr>
                <pic:blipFill>
                  <a:blip r:embed="rId1"/>
                  <a:srcRect/>
                  <a:stretch>
                    <a:fillRect/>
                  </a:stretch>
                </pic:blipFill>
                <pic:spPr>
                  <a:xfrm>
                    <a:off x="0" y="0"/>
                    <a:ext cx="1003263" cy="499988"/>
                  </a:xfrm>
                  <a:prstGeom prst="rect">
                    <a:avLst/>
                  </a:prstGeom>
                  <a:noFill/>
                  <a:ln w="9525">
                    <a:noFill/>
                    <a:miter lim="800000"/>
                    <a:headEnd/>
                    <a:tailEnd/>
                  </a:ln>
                </pic:spPr>
              </pic:pic>
            </a:graphicData>
          </a:graphic>
        </wp:inline>
      </w:drawing>
    </w:r>
    <w:r>
      <w:rPr>
        <w:rFonts w:hint="eastAsia"/>
        <w:sz w:val="21"/>
        <w:szCs w:val="21"/>
      </w:rPr>
      <w:t>浙江九洲药业股份有限公司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A65B8"/>
    <w:multiLevelType w:val="hybridMultilevel"/>
    <w:tmpl w:val="A2AE8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5EDD"/>
    <w:rsid w:val="000101EF"/>
    <w:rsid w:val="00012DE7"/>
    <w:rsid w:val="000206F7"/>
    <w:rsid w:val="000215A3"/>
    <w:rsid w:val="0002218C"/>
    <w:rsid w:val="0003012C"/>
    <w:rsid w:val="00031258"/>
    <w:rsid w:val="00032BAD"/>
    <w:rsid w:val="00033C26"/>
    <w:rsid w:val="000557AD"/>
    <w:rsid w:val="0005652A"/>
    <w:rsid w:val="00063A35"/>
    <w:rsid w:val="00065F21"/>
    <w:rsid w:val="0007246F"/>
    <w:rsid w:val="00072B72"/>
    <w:rsid w:val="00075109"/>
    <w:rsid w:val="00091FD7"/>
    <w:rsid w:val="00092006"/>
    <w:rsid w:val="00092B60"/>
    <w:rsid w:val="0009436D"/>
    <w:rsid w:val="00096922"/>
    <w:rsid w:val="00096EFC"/>
    <w:rsid w:val="000972A6"/>
    <w:rsid w:val="000A0D05"/>
    <w:rsid w:val="000B24B2"/>
    <w:rsid w:val="000B3416"/>
    <w:rsid w:val="000B3C17"/>
    <w:rsid w:val="000C24EE"/>
    <w:rsid w:val="000D19F2"/>
    <w:rsid w:val="000D47E5"/>
    <w:rsid w:val="000D53EF"/>
    <w:rsid w:val="000E5152"/>
    <w:rsid w:val="000E52EF"/>
    <w:rsid w:val="000E7A8B"/>
    <w:rsid w:val="000F24FD"/>
    <w:rsid w:val="000F3129"/>
    <w:rsid w:val="001032D5"/>
    <w:rsid w:val="00103C67"/>
    <w:rsid w:val="001107FC"/>
    <w:rsid w:val="00112796"/>
    <w:rsid w:val="001142F9"/>
    <w:rsid w:val="00115918"/>
    <w:rsid w:val="00132994"/>
    <w:rsid w:val="00132C5C"/>
    <w:rsid w:val="00140BB8"/>
    <w:rsid w:val="00142864"/>
    <w:rsid w:val="0014306A"/>
    <w:rsid w:val="00143283"/>
    <w:rsid w:val="00150322"/>
    <w:rsid w:val="00150F0A"/>
    <w:rsid w:val="00151CEE"/>
    <w:rsid w:val="001525B7"/>
    <w:rsid w:val="00152798"/>
    <w:rsid w:val="00153400"/>
    <w:rsid w:val="00162B8E"/>
    <w:rsid w:val="001709D3"/>
    <w:rsid w:val="001726B8"/>
    <w:rsid w:val="00174CCD"/>
    <w:rsid w:val="00174DD7"/>
    <w:rsid w:val="00185C13"/>
    <w:rsid w:val="001862A4"/>
    <w:rsid w:val="0018759D"/>
    <w:rsid w:val="00187F7F"/>
    <w:rsid w:val="001A299E"/>
    <w:rsid w:val="001A4623"/>
    <w:rsid w:val="001B2119"/>
    <w:rsid w:val="001C049F"/>
    <w:rsid w:val="001C0983"/>
    <w:rsid w:val="001C6749"/>
    <w:rsid w:val="001D4AFA"/>
    <w:rsid w:val="001E019E"/>
    <w:rsid w:val="001E504F"/>
    <w:rsid w:val="001E6A9E"/>
    <w:rsid w:val="001E6E46"/>
    <w:rsid w:val="001F2601"/>
    <w:rsid w:val="001F6941"/>
    <w:rsid w:val="00203A02"/>
    <w:rsid w:val="00203F01"/>
    <w:rsid w:val="00210E46"/>
    <w:rsid w:val="002139E2"/>
    <w:rsid w:val="002370E1"/>
    <w:rsid w:val="0024029F"/>
    <w:rsid w:val="002402FE"/>
    <w:rsid w:val="00247E1B"/>
    <w:rsid w:val="00252808"/>
    <w:rsid w:val="00255B46"/>
    <w:rsid w:val="002607A9"/>
    <w:rsid w:val="002643B7"/>
    <w:rsid w:val="00280B36"/>
    <w:rsid w:val="00281381"/>
    <w:rsid w:val="00286AFC"/>
    <w:rsid w:val="00291C9C"/>
    <w:rsid w:val="00295B8E"/>
    <w:rsid w:val="00297EFE"/>
    <w:rsid w:val="002A0DFA"/>
    <w:rsid w:val="002A496A"/>
    <w:rsid w:val="002A641D"/>
    <w:rsid w:val="002A6F7F"/>
    <w:rsid w:val="002B31C1"/>
    <w:rsid w:val="002B3209"/>
    <w:rsid w:val="002C00F8"/>
    <w:rsid w:val="002C17E3"/>
    <w:rsid w:val="002C17ED"/>
    <w:rsid w:val="002C3D7C"/>
    <w:rsid w:val="002C3EC3"/>
    <w:rsid w:val="002C5E2C"/>
    <w:rsid w:val="002D08F4"/>
    <w:rsid w:val="002D4F27"/>
    <w:rsid w:val="002D7C64"/>
    <w:rsid w:val="002E4AD1"/>
    <w:rsid w:val="002E59B9"/>
    <w:rsid w:val="002F0F45"/>
    <w:rsid w:val="002F27ED"/>
    <w:rsid w:val="002F3F0D"/>
    <w:rsid w:val="002F47BB"/>
    <w:rsid w:val="003009EA"/>
    <w:rsid w:val="00301949"/>
    <w:rsid w:val="00305957"/>
    <w:rsid w:val="00306AC9"/>
    <w:rsid w:val="00313904"/>
    <w:rsid w:val="00315325"/>
    <w:rsid w:val="00315C35"/>
    <w:rsid w:val="00322886"/>
    <w:rsid w:val="00324EC4"/>
    <w:rsid w:val="003359C5"/>
    <w:rsid w:val="00340A92"/>
    <w:rsid w:val="003427EB"/>
    <w:rsid w:val="00343DCE"/>
    <w:rsid w:val="00346D21"/>
    <w:rsid w:val="00355290"/>
    <w:rsid w:val="00356B07"/>
    <w:rsid w:val="003609EE"/>
    <w:rsid w:val="00360A34"/>
    <w:rsid w:val="00363681"/>
    <w:rsid w:val="003706E5"/>
    <w:rsid w:val="00371472"/>
    <w:rsid w:val="00377B64"/>
    <w:rsid w:val="0038364E"/>
    <w:rsid w:val="00386279"/>
    <w:rsid w:val="00387E82"/>
    <w:rsid w:val="00394E52"/>
    <w:rsid w:val="003A2F19"/>
    <w:rsid w:val="003A6D02"/>
    <w:rsid w:val="003B0773"/>
    <w:rsid w:val="003B084A"/>
    <w:rsid w:val="003B0D8E"/>
    <w:rsid w:val="003B6AFE"/>
    <w:rsid w:val="003C198C"/>
    <w:rsid w:val="003C3F0E"/>
    <w:rsid w:val="003C6EFB"/>
    <w:rsid w:val="003D2D0B"/>
    <w:rsid w:val="003D484D"/>
    <w:rsid w:val="003D48EE"/>
    <w:rsid w:val="003D58BC"/>
    <w:rsid w:val="003E7535"/>
    <w:rsid w:val="00401221"/>
    <w:rsid w:val="00401C5B"/>
    <w:rsid w:val="00404790"/>
    <w:rsid w:val="004059CC"/>
    <w:rsid w:val="004064A9"/>
    <w:rsid w:val="00415189"/>
    <w:rsid w:val="00417266"/>
    <w:rsid w:val="00420EDC"/>
    <w:rsid w:val="0042328F"/>
    <w:rsid w:val="004233FA"/>
    <w:rsid w:val="004250A7"/>
    <w:rsid w:val="00427B88"/>
    <w:rsid w:val="00431BC9"/>
    <w:rsid w:val="0043202D"/>
    <w:rsid w:val="00441D44"/>
    <w:rsid w:val="00446A64"/>
    <w:rsid w:val="004471D0"/>
    <w:rsid w:val="00454C35"/>
    <w:rsid w:val="004565A0"/>
    <w:rsid w:val="00463880"/>
    <w:rsid w:val="00471CD8"/>
    <w:rsid w:val="00473397"/>
    <w:rsid w:val="00491606"/>
    <w:rsid w:val="004A09B7"/>
    <w:rsid w:val="004A435A"/>
    <w:rsid w:val="004A6B33"/>
    <w:rsid w:val="004B64C2"/>
    <w:rsid w:val="004C46C6"/>
    <w:rsid w:val="004C71C4"/>
    <w:rsid w:val="004D0E80"/>
    <w:rsid w:val="004D3327"/>
    <w:rsid w:val="004D384E"/>
    <w:rsid w:val="004D5D87"/>
    <w:rsid w:val="004D62F1"/>
    <w:rsid w:val="004E30E0"/>
    <w:rsid w:val="004E4D22"/>
    <w:rsid w:val="004F4491"/>
    <w:rsid w:val="004F744B"/>
    <w:rsid w:val="00502EB2"/>
    <w:rsid w:val="0051760F"/>
    <w:rsid w:val="00557A66"/>
    <w:rsid w:val="00562DE3"/>
    <w:rsid w:val="00563CC2"/>
    <w:rsid w:val="00571D7B"/>
    <w:rsid w:val="00573AB3"/>
    <w:rsid w:val="00582D9A"/>
    <w:rsid w:val="005A3D57"/>
    <w:rsid w:val="005A544D"/>
    <w:rsid w:val="005B680B"/>
    <w:rsid w:val="005C06D8"/>
    <w:rsid w:val="005C0A3C"/>
    <w:rsid w:val="005C0B97"/>
    <w:rsid w:val="005C2689"/>
    <w:rsid w:val="005C7355"/>
    <w:rsid w:val="005C76C5"/>
    <w:rsid w:val="005D0105"/>
    <w:rsid w:val="005D3FEF"/>
    <w:rsid w:val="005E0755"/>
    <w:rsid w:val="005E1414"/>
    <w:rsid w:val="005E1AD7"/>
    <w:rsid w:val="005E5317"/>
    <w:rsid w:val="005E7101"/>
    <w:rsid w:val="005F52F5"/>
    <w:rsid w:val="0060127F"/>
    <w:rsid w:val="006040F7"/>
    <w:rsid w:val="00604414"/>
    <w:rsid w:val="006046FC"/>
    <w:rsid w:val="0061000E"/>
    <w:rsid w:val="00612D83"/>
    <w:rsid w:val="00614D30"/>
    <w:rsid w:val="00615BFF"/>
    <w:rsid w:val="00620960"/>
    <w:rsid w:val="00630D32"/>
    <w:rsid w:val="006348C8"/>
    <w:rsid w:val="00640D5D"/>
    <w:rsid w:val="00643A8A"/>
    <w:rsid w:val="006455B4"/>
    <w:rsid w:val="00645AF2"/>
    <w:rsid w:val="00654C22"/>
    <w:rsid w:val="00656C94"/>
    <w:rsid w:val="006665D7"/>
    <w:rsid w:val="00667F0E"/>
    <w:rsid w:val="0067170B"/>
    <w:rsid w:val="00675E1A"/>
    <w:rsid w:val="00681248"/>
    <w:rsid w:val="00684923"/>
    <w:rsid w:val="00687ABC"/>
    <w:rsid w:val="00692D5D"/>
    <w:rsid w:val="006A054A"/>
    <w:rsid w:val="006A395B"/>
    <w:rsid w:val="006A4918"/>
    <w:rsid w:val="006B258A"/>
    <w:rsid w:val="006C0427"/>
    <w:rsid w:val="006C591B"/>
    <w:rsid w:val="006C673E"/>
    <w:rsid w:val="006D3346"/>
    <w:rsid w:val="006D75C8"/>
    <w:rsid w:val="006E105C"/>
    <w:rsid w:val="006E432D"/>
    <w:rsid w:val="006F22FA"/>
    <w:rsid w:val="006F4E64"/>
    <w:rsid w:val="00700DC3"/>
    <w:rsid w:val="00725704"/>
    <w:rsid w:val="0073523F"/>
    <w:rsid w:val="00735736"/>
    <w:rsid w:val="007455BA"/>
    <w:rsid w:val="00747A55"/>
    <w:rsid w:val="007527FB"/>
    <w:rsid w:val="00755385"/>
    <w:rsid w:val="0075780C"/>
    <w:rsid w:val="0076751E"/>
    <w:rsid w:val="0077015E"/>
    <w:rsid w:val="0077072F"/>
    <w:rsid w:val="00774A40"/>
    <w:rsid w:val="00775526"/>
    <w:rsid w:val="00776ACE"/>
    <w:rsid w:val="00781298"/>
    <w:rsid w:val="00781352"/>
    <w:rsid w:val="00781C67"/>
    <w:rsid w:val="00795C76"/>
    <w:rsid w:val="007A36B0"/>
    <w:rsid w:val="007A5EDD"/>
    <w:rsid w:val="007A6336"/>
    <w:rsid w:val="007B10E5"/>
    <w:rsid w:val="007B3E47"/>
    <w:rsid w:val="007B494C"/>
    <w:rsid w:val="007B7E72"/>
    <w:rsid w:val="007C5285"/>
    <w:rsid w:val="007C6020"/>
    <w:rsid w:val="007D6D1A"/>
    <w:rsid w:val="007F35B5"/>
    <w:rsid w:val="007F6A20"/>
    <w:rsid w:val="007F6DA8"/>
    <w:rsid w:val="00800AFE"/>
    <w:rsid w:val="00804068"/>
    <w:rsid w:val="008064B8"/>
    <w:rsid w:val="00817CE1"/>
    <w:rsid w:val="008208E0"/>
    <w:rsid w:val="00824D88"/>
    <w:rsid w:val="008255FF"/>
    <w:rsid w:val="00830606"/>
    <w:rsid w:val="0083083C"/>
    <w:rsid w:val="00834CA8"/>
    <w:rsid w:val="008371F8"/>
    <w:rsid w:val="00841AD9"/>
    <w:rsid w:val="00841E3C"/>
    <w:rsid w:val="008427E8"/>
    <w:rsid w:val="0084617C"/>
    <w:rsid w:val="008479B1"/>
    <w:rsid w:val="008516A9"/>
    <w:rsid w:val="008610A0"/>
    <w:rsid w:val="008905A6"/>
    <w:rsid w:val="00890B07"/>
    <w:rsid w:val="008A08F9"/>
    <w:rsid w:val="008B2BF4"/>
    <w:rsid w:val="008B7E5E"/>
    <w:rsid w:val="008D0CEE"/>
    <w:rsid w:val="008E7F30"/>
    <w:rsid w:val="008F0047"/>
    <w:rsid w:val="0090094B"/>
    <w:rsid w:val="00900B7F"/>
    <w:rsid w:val="00906779"/>
    <w:rsid w:val="0091014B"/>
    <w:rsid w:val="0091020F"/>
    <w:rsid w:val="00923141"/>
    <w:rsid w:val="00923AB9"/>
    <w:rsid w:val="00925957"/>
    <w:rsid w:val="00930BF5"/>
    <w:rsid w:val="00930D6A"/>
    <w:rsid w:val="00931C75"/>
    <w:rsid w:val="00931E75"/>
    <w:rsid w:val="0094067C"/>
    <w:rsid w:val="009438DC"/>
    <w:rsid w:val="00946E78"/>
    <w:rsid w:val="00951D56"/>
    <w:rsid w:val="00953444"/>
    <w:rsid w:val="0095743F"/>
    <w:rsid w:val="009651C1"/>
    <w:rsid w:val="0098453D"/>
    <w:rsid w:val="00985FA6"/>
    <w:rsid w:val="00996A3F"/>
    <w:rsid w:val="009A0340"/>
    <w:rsid w:val="009A0954"/>
    <w:rsid w:val="009B113E"/>
    <w:rsid w:val="009B3740"/>
    <w:rsid w:val="009B5528"/>
    <w:rsid w:val="009B5939"/>
    <w:rsid w:val="009B5EDE"/>
    <w:rsid w:val="009C3820"/>
    <w:rsid w:val="009D11E5"/>
    <w:rsid w:val="009D21B3"/>
    <w:rsid w:val="009F6475"/>
    <w:rsid w:val="00A00A57"/>
    <w:rsid w:val="00A039F3"/>
    <w:rsid w:val="00A2092F"/>
    <w:rsid w:val="00A22388"/>
    <w:rsid w:val="00A2459C"/>
    <w:rsid w:val="00A24D84"/>
    <w:rsid w:val="00A276B4"/>
    <w:rsid w:val="00A30D16"/>
    <w:rsid w:val="00A339FF"/>
    <w:rsid w:val="00A33BF3"/>
    <w:rsid w:val="00A41F78"/>
    <w:rsid w:val="00A4417F"/>
    <w:rsid w:val="00A45501"/>
    <w:rsid w:val="00A57561"/>
    <w:rsid w:val="00A609E3"/>
    <w:rsid w:val="00A63DAA"/>
    <w:rsid w:val="00A66905"/>
    <w:rsid w:val="00A70E9C"/>
    <w:rsid w:val="00A71DDF"/>
    <w:rsid w:val="00A7325D"/>
    <w:rsid w:val="00A732CF"/>
    <w:rsid w:val="00A80FEA"/>
    <w:rsid w:val="00A838CE"/>
    <w:rsid w:val="00A84E58"/>
    <w:rsid w:val="00A94742"/>
    <w:rsid w:val="00AA056E"/>
    <w:rsid w:val="00AB12C0"/>
    <w:rsid w:val="00AB2215"/>
    <w:rsid w:val="00AB72DE"/>
    <w:rsid w:val="00AC5885"/>
    <w:rsid w:val="00AD4DE5"/>
    <w:rsid w:val="00AD5736"/>
    <w:rsid w:val="00AE1BA3"/>
    <w:rsid w:val="00AE331F"/>
    <w:rsid w:val="00AE57A7"/>
    <w:rsid w:val="00AE6B9F"/>
    <w:rsid w:val="00AF1552"/>
    <w:rsid w:val="00AF417F"/>
    <w:rsid w:val="00AF5214"/>
    <w:rsid w:val="00B020AD"/>
    <w:rsid w:val="00B05C4A"/>
    <w:rsid w:val="00B07C4F"/>
    <w:rsid w:val="00B10C62"/>
    <w:rsid w:val="00B134CC"/>
    <w:rsid w:val="00B20B38"/>
    <w:rsid w:val="00B24425"/>
    <w:rsid w:val="00B26914"/>
    <w:rsid w:val="00B31FAC"/>
    <w:rsid w:val="00B448C9"/>
    <w:rsid w:val="00B45A8C"/>
    <w:rsid w:val="00B46EF5"/>
    <w:rsid w:val="00B473F3"/>
    <w:rsid w:val="00B5115D"/>
    <w:rsid w:val="00B60EE0"/>
    <w:rsid w:val="00B64C4D"/>
    <w:rsid w:val="00B6517D"/>
    <w:rsid w:val="00B653C3"/>
    <w:rsid w:val="00B75DF8"/>
    <w:rsid w:val="00B83544"/>
    <w:rsid w:val="00B843B8"/>
    <w:rsid w:val="00B90195"/>
    <w:rsid w:val="00BA275E"/>
    <w:rsid w:val="00BB1D52"/>
    <w:rsid w:val="00BB3913"/>
    <w:rsid w:val="00BB3A4C"/>
    <w:rsid w:val="00BB66AB"/>
    <w:rsid w:val="00BC5E8B"/>
    <w:rsid w:val="00BC5F0E"/>
    <w:rsid w:val="00BD3B47"/>
    <w:rsid w:val="00BE3B2E"/>
    <w:rsid w:val="00BE67EF"/>
    <w:rsid w:val="00BF2F17"/>
    <w:rsid w:val="00C05DFF"/>
    <w:rsid w:val="00C07EEB"/>
    <w:rsid w:val="00C145FF"/>
    <w:rsid w:val="00C14E54"/>
    <w:rsid w:val="00C202A0"/>
    <w:rsid w:val="00C24C99"/>
    <w:rsid w:val="00C31443"/>
    <w:rsid w:val="00C414B4"/>
    <w:rsid w:val="00C42003"/>
    <w:rsid w:val="00C5068E"/>
    <w:rsid w:val="00C51381"/>
    <w:rsid w:val="00C52383"/>
    <w:rsid w:val="00C52806"/>
    <w:rsid w:val="00C53C85"/>
    <w:rsid w:val="00C53DFA"/>
    <w:rsid w:val="00C60E36"/>
    <w:rsid w:val="00C75B11"/>
    <w:rsid w:val="00C77C48"/>
    <w:rsid w:val="00C8242A"/>
    <w:rsid w:val="00C85038"/>
    <w:rsid w:val="00C95309"/>
    <w:rsid w:val="00C954A5"/>
    <w:rsid w:val="00CB5183"/>
    <w:rsid w:val="00CB6D77"/>
    <w:rsid w:val="00CC6410"/>
    <w:rsid w:val="00CC6D68"/>
    <w:rsid w:val="00CE0979"/>
    <w:rsid w:val="00CE1718"/>
    <w:rsid w:val="00CE2AEF"/>
    <w:rsid w:val="00CE6CDF"/>
    <w:rsid w:val="00CF59F1"/>
    <w:rsid w:val="00D0271E"/>
    <w:rsid w:val="00D0287B"/>
    <w:rsid w:val="00D02E02"/>
    <w:rsid w:val="00D0562C"/>
    <w:rsid w:val="00D15D6F"/>
    <w:rsid w:val="00D16A5F"/>
    <w:rsid w:val="00D17084"/>
    <w:rsid w:val="00D22BAE"/>
    <w:rsid w:val="00D35B53"/>
    <w:rsid w:val="00D43553"/>
    <w:rsid w:val="00D4595C"/>
    <w:rsid w:val="00D51B99"/>
    <w:rsid w:val="00D6788E"/>
    <w:rsid w:val="00D73728"/>
    <w:rsid w:val="00D77AD8"/>
    <w:rsid w:val="00D86A53"/>
    <w:rsid w:val="00D91AB8"/>
    <w:rsid w:val="00D91BA8"/>
    <w:rsid w:val="00D91CCA"/>
    <w:rsid w:val="00D93B78"/>
    <w:rsid w:val="00DA25B7"/>
    <w:rsid w:val="00DB0060"/>
    <w:rsid w:val="00DB13CF"/>
    <w:rsid w:val="00DB1D8C"/>
    <w:rsid w:val="00DB572D"/>
    <w:rsid w:val="00DC783F"/>
    <w:rsid w:val="00DD32B7"/>
    <w:rsid w:val="00DD6D22"/>
    <w:rsid w:val="00DE0865"/>
    <w:rsid w:val="00DE2295"/>
    <w:rsid w:val="00E03334"/>
    <w:rsid w:val="00E0618D"/>
    <w:rsid w:val="00E149D7"/>
    <w:rsid w:val="00E14EF6"/>
    <w:rsid w:val="00E20B21"/>
    <w:rsid w:val="00E23E73"/>
    <w:rsid w:val="00E2638A"/>
    <w:rsid w:val="00E3181A"/>
    <w:rsid w:val="00E32CF9"/>
    <w:rsid w:val="00E44C50"/>
    <w:rsid w:val="00E46F17"/>
    <w:rsid w:val="00E62FE5"/>
    <w:rsid w:val="00E64C66"/>
    <w:rsid w:val="00E71DB6"/>
    <w:rsid w:val="00E72FAC"/>
    <w:rsid w:val="00E80CFA"/>
    <w:rsid w:val="00E8154A"/>
    <w:rsid w:val="00E87207"/>
    <w:rsid w:val="00E96F74"/>
    <w:rsid w:val="00E97725"/>
    <w:rsid w:val="00EA3C33"/>
    <w:rsid w:val="00EA44A4"/>
    <w:rsid w:val="00EA5063"/>
    <w:rsid w:val="00EA5BAD"/>
    <w:rsid w:val="00EA6742"/>
    <w:rsid w:val="00EA7568"/>
    <w:rsid w:val="00EB5DE2"/>
    <w:rsid w:val="00EB6243"/>
    <w:rsid w:val="00ED1A5A"/>
    <w:rsid w:val="00ED3E0B"/>
    <w:rsid w:val="00EE04A6"/>
    <w:rsid w:val="00EE4BD7"/>
    <w:rsid w:val="00EE6DE2"/>
    <w:rsid w:val="00EF238A"/>
    <w:rsid w:val="00EF42B0"/>
    <w:rsid w:val="00F124FD"/>
    <w:rsid w:val="00F12FEE"/>
    <w:rsid w:val="00F149A0"/>
    <w:rsid w:val="00F15E33"/>
    <w:rsid w:val="00F1625E"/>
    <w:rsid w:val="00F20603"/>
    <w:rsid w:val="00F249C8"/>
    <w:rsid w:val="00F24A1B"/>
    <w:rsid w:val="00F25CB5"/>
    <w:rsid w:val="00F3049C"/>
    <w:rsid w:val="00F401DC"/>
    <w:rsid w:val="00F402E0"/>
    <w:rsid w:val="00F6111A"/>
    <w:rsid w:val="00F618CE"/>
    <w:rsid w:val="00F6244C"/>
    <w:rsid w:val="00F6502C"/>
    <w:rsid w:val="00F67093"/>
    <w:rsid w:val="00F6724C"/>
    <w:rsid w:val="00F72C17"/>
    <w:rsid w:val="00F73A0E"/>
    <w:rsid w:val="00F84367"/>
    <w:rsid w:val="00F91B76"/>
    <w:rsid w:val="00F936BE"/>
    <w:rsid w:val="00F97F98"/>
    <w:rsid w:val="00FA00DB"/>
    <w:rsid w:val="00FA2C50"/>
    <w:rsid w:val="00FA609F"/>
    <w:rsid w:val="00FA6223"/>
    <w:rsid w:val="00FA73A7"/>
    <w:rsid w:val="00FC2398"/>
    <w:rsid w:val="00FC23EB"/>
    <w:rsid w:val="00FC3515"/>
    <w:rsid w:val="00FC426C"/>
    <w:rsid w:val="00FD0465"/>
    <w:rsid w:val="00FD1BF2"/>
    <w:rsid w:val="00FD3F6C"/>
    <w:rsid w:val="00FE3AA3"/>
    <w:rsid w:val="00FE607B"/>
    <w:rsid w:val="00FE623B"/>
    <w:rsid w:val="0F1F7BCA"/>
    <w:rsid w:val="403945E4"/>
    <w:rsid w:val="541C6D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E46"/>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210E4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10E46"/>
    <w:rPr>
      <w:sz w:val="18"/>
      <w:szCs w:val="18"/>
    </w:rPr>
  </w:style>
  <w:style w:type="paragraph" w:styleId="a4">
    <w:name w:val="footer"/>
    <w:basedOn w:val="a"/>
    <w:link w:val="Char0"/>
    <w:uiPriority w:val="99"/>
    <w:unhideWhenUsed/>
    <w:rsid w:val="00210E46"/>
    <w:pPr>
      <w:tabs>
        <w:tab w:val="center" w:pos="4153"/>
        <w:tab w:val="right" w:pos="8306"/>
      </w:tabs>
      <w:snapToGrid w:val="0"/>
      <w:jc w:val="left"/>
    </w:pPr>
    <w:rPr>
      <w:sz w:val="18"/>
      <w:szCs w:val="18"/>
    </w:rPr>
  </w:style>
  <w:style w:type="paragraph" w:styleId="a5">
    <w:name w:val="header"/>
    <w:basedOn w:val="a"/>
    <w:link w:val="Char1"/>
    <w:uiPriority w:val="99"/>
    <w:unhideWhenUsed/>
    <w:rsid w:val="00210E4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210E46"/>
    <w:rPr>
      <w:sz w:val="18"/>
      <w:szCs w:val="18"/>
    </w:rPr>
  </w:style>
  <w:style w:type="character" w:customStyle="1" w:styleId="Char0">
    <w:name w:val="页脚 Char"/>
    <w:basedOn w:val="a0"/>
    <w:link w:val="a4"/>
    <w:uiPriority w:val="99"/>
    <w:rsid w:val="00210E46"/>
    <w:rPr>
      <w:sz w:val="18"/>
      <w:szCs w:val="18"/>
    </w:rPr>
  </w:style>
  <w:style w:type="character" w:customStyle="1" w:styleId="Char">
    <w:name w:val="批注框文本 Char"/>
    <w:basedOn w:val="a0"/>
    <w:link w:val="a3"/>
    <w:uiPriority w:val="99"/>
    <w:semiHidden/>
    <w:rsid w:val="00210E46"/>
    <w:rPr>
      <w:sz w:val="18"/>
      <w:szCs w:val="18"/>
    </w:rPr>
  </w:style>
  <w:style w:type="character" w:customStyle="1" w:styleId="1Char">
    <w:name w:val="标题 1 Char"/>
    <w:basedOn w:val="a0"/>
    <w:link w:val="1"/>
    <w:uiPriority w:val="9"/>
    <w:rsid w:val="00210E46"/>
    <w:rPr>
      <w:rFonts w:ascii="Times New Roman" w:eastAsia="宋体" w:hAnsi="Times New Roman" w:cs="Times New Roman"/>
      <w:b/>
      <w:bCs/>
      <w:kern w:val="44"/>
      <w:sz w:val="44"/>
      <w:szCs w:val="44"/>
    </w:rPr>
  </w:style>
  <w:style w:type="paragraph" w:styleId="a6">
    <w:name w:val="List Paragraph"/>
    <w:basedOn w:val="a"/>
    <w:uiPriority w:val="34"/>
    <w:qFormat/>
    <w:rsid w:val="000D53EF"/>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137386528">
      <w:bodyDiv w:val="1"/>
      <w:marLeft w:val="0"/>
      <w:marRight w:val="0"/>
      <w:marTop w:val="0"/>
      <w:marBottom w:val="0"/>
      <w:divBdr>
        <w:top w:val="none" w:sz="0" w:space="0" w:color="auto"/>
        <w:left w:val="none" w:sz="0" w:space="0" w:color="auto"/>
        <w:bottom w:val="none" w:sz="0" w:space="0" w:color="auto"/>
        <w:right w:val="none" w:sz="0" w:space="0" w:color="auto"/>
      </w:divBdr>
    </w:div>
    <w:div w:id="918094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912811-D011-4C9F-80D2-7BDF4B794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4</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p:lastModifiedBy>
  <cp:revision>66</cp:revision>
  <cp:lastPrinted>2021-08-19T06:11:00Z</cp:lastPrinted>
  <dcterms:created xsi:type="dcterms:W3CDTF">2020-01-06T13:11:00Z</dcterms:created>
  <dcterms:modified xsi:type="dcterms:W3CDTF">2021-08-19T09:01:00Z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