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01" w:rsidRDefault="00BD3C90">
      <w:pPr>
        <w:spacing w:beforeLines="50" w:before="156" w:afterLines="50" w:after="156" w:line="440" w:lineRule="exact"/>
        <w:ind w:right="48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601607</w:t>
      </w:r>
      <w:r>
        <w:rPr>
          <w:rFonts w:ascii="宋体" w:hAnsi="宋体" w:hint="eastAsia"/>
          <w:bCs/>
          <w:iCs/>
          <w:sz w:val="24"/>
        </w:rPr>
        <w:t xml:space="preserve">                               证券简称：上海医药</w:t>
      </w:r>
    </w:p>
    <w:p w:rsidR="00F92B01" w:rsidRDefault="00BD3C90">
      <w:pPr>
        <w:spacing w:line="440" w:lineRule="exact"/>
        <w:jc w:val="center"/>
        <w:rPr>
          <w:rStyle w:val="NormalCharacter"/>
          <w:rFonts w:ascii="宋体" w:hAnsi="宋体"/>
          <w:b/>
          <w:bCs/>
          <w:iCs/>
          <w:sz w:val="24"/>
        </w:rPr>
      </w:pPr>
      <w:r>
        <w:rPr>
          <w:rStyle w:val="NormalCharacter"/>
          <w:rFonts w:ascii="宋体" w:hAnsi="宋体"/>
          <w:b/>
          <w:bCs/>
          <w:iCs/>
          <w:sz w:val="24"/>
        </w:rPr>
        <w:t>上海医药</w:t>
      </w:r>
      <w:r>
        <w:rPr>
          <w:rStyle w:val="NormalCharacter"/>
          <w:rFonts w:ascii="宋体" w:hAnsi="宋体" w:hint="eastAsia"/>
          <w:b/>
          <w:bCs/>
          <w:iCs/>
          <w:sz w:val="24"/>
        </w:rPr>
        <w:t>集团</w:t>
      </w:r>
      <w:r>
        <w:rPr>
          <w:rStyle w:val="NormalCharacter"/>
          <w:rFonts w:ascii="宋体" w:hAnsi="宋体"/>
          <w:b/>
          <w:bCs/>
          <w:iCs/>
          <w:sz w:val="24"/>
        </w:rPr>
        <w:t>股份有限公司投资者关系活动记录表</w:t>
      </w:r>
    </w:p>
    <w:p w:rsidR="00F92B01" w:rsidRDefault="00BD3C90">
      <w:pPr>
        <w:spacing w:line="440" w:lineRule="exact"/>
        <w:rPr>
          <w:rStyle w:val="NormalCharacter"/>
          <w:rFonts w:ascii="宋体" w:hAnsi="宋体"/>
          <w:bCs/>
          <w:iCs/>
          <w:sz w:val="24"/>
        </w:rPr>
      </w:pPr>
      <w:r>
        <w:rPr>
          <w:rStyle w:val="NormalCharacter"/>
          <w:rFonts w:ascii="宋体" w:hAnsi="宋体"/>
          <w:bCs/>
          <w:iCs/>
          <w:sz w:val="24"/>
        </w:rPr>
        <w:t xml:space="preserve">                                                       编号：2021-005</w:t>
      </w:r>
    </w:p>
    <w:tbl>
      <w:tblPr>
        <w:tblW w:w="158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7282"/>
        <w:gridCol w:w="7282"/>
      </w:tblGrid>
      <w:tr w:rsidR="00F92B01">
        <w:trPr>
          <w:trHeight w:val="188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投资者关系活动类别</w:t>
            </w:r>
          </w:p>
          <w:p w:rsidR="00F92B01" w:rsidRDefault="00F92B01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□</w:t>
            </w:r>
            <w:r>
              <w:rPr>
                <w:rStyle w:val="NormalCharacter"/>
                <w:sz w:val="24"/>
              </w:rPr>
              <w:t>特定对象调研</w:t>
            </w:r>
            <w:r>
              <w:rPr>
                <w:rStyle w:val="NormalCharacter"/>
                <w:sz w:val="24"/>
              </w:rPr>
              <w:t xml:space="preserve">        </w:t>
            </w:r>
            <w:r>
              <w:rPr>
                <w:rStyle w:val="NormalCharacter"/>
                <w:bCs/>
                <w:iCs/>
                <w:sz w:val="24"/>
              </w:rPr>
              <w:t>□</w:t>
            </w:r>
            <w:r>
              <w:rPr>
                <w:rStyle w:val="NormalCharacter"/>
                <w:sz w:val="24"/>
              </w:rPr>
              <w:t>分析师会议</w:t>
            </w:r>
          </w:p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□</w:t>
            </w:r>
            <w:r>
              <w:rPr>
                <w:rStyle w:val="NormalCharacter"/>
                <w:sz w:val="24"/>
              </w:rPr>
              <w:t>媒体采访</w:t>
            </w:r>
            <w:r>
              <w:rPr>
                <w:rStyle w:val="NormalCharacter"/>
                <w:sz w:val="24"/>
              </w:rPr>
              <w:t xml:space="preserve">            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√</w:t>
            </w:r>
            <w:r>
              <w:rPr>
                <w:rStyle w:val="NormalCharacter"/>
                <w:sz w:val="24"/>
              </w:rPr>
              <w:t>业绩说明会</w:t>
            </w:r>
          </w:p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□</w:t>
            </w:r>
            <w:r>
              <w:rPr>
                <w:rStyle w:val="NormalCharacter"/>
                <w:sz w:val="24"/>
              </w:rPr>
              <w:t>新闻发布会</w:t>
            </w:r>
            <w:r>
              <w:rPr>
                <w:rStyle w:val="NormalCharacter"/>
                <w:sz w:val="24"/>
              </w:rPr>
              <w:t xml:space="preserve">          </w:t>
            </w:r>
            <w:r>
              <w:rPr>
                <w:rStyle w:val="NormalCharacter"/>
                <w:bCs/>
                <w:iCs/>
                <w:sz w:val="24"/>
              </w:rPr>
              <w:t>□</w:t>
            </w:r>
            <w:r>
              <w:rPr>
                <w:rStyle w:val="NormalCharacter"/>
                <w:sz w:val="24"/>
              </w:rPr>
              <w:t>路演活动</w:t>
            </w:r>
          </w:p>
          <w:p w:rsidR="00F92B01" w:rsidRDefault="00BD3C90">
            <w:pPr>
              <w:tabs>
                <w:tab w:val="left" w:pos="3045"/>
                <w:tab w:val="center" w:pos="3199"/>
              </w:tabs>
              <w:spacing w:line="440" w:lineRule="exact"/>
              <w:ind w:left="1320" w:hangingChars="550" w:hanging="1320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□</w:t>
            </w:r>
            <w:r>
              <w:rPr>
                <w:rStyle w:val="NormalCharacter"/>
                <w:sz w:val="24"/>
              </w:rPr>
              <w:t>现场参观</w:t>
            </w:r>
            <w:r>
              <w:rPr>
                <w:rStyle w:val="NormalCharacter"/>
                <w:bCs/>
                <w:iCs/>
                <w:sz w:val="24"/>
              </w:rPr>
              <w:tab/>
              <w:t xml:space="preserve">          □</w:t>
            </w:r>
            <w:r>
              <w:rPr>
                <w:rStyle w:val="NormalCharacter"/>
                <w:sz w:val="24"/>
              </w:rPr>
              <w:t>其他</w:t>
            </w:r>
            <w:r>
              <w:rPr>
                <w:rStyle w:val="NormalCharacter"/>
                <w:rFonts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sz w:val="24"/>
                <w:u w:val="single"/>
              </w:rPr>
              <w:t xml:space="preserve">       </w:t>
            </w:r>
            <w:r>
              <w:rPr>
                <w:rStyle w:val="NormalCharacter"/>
                <w:rFonts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sz w:val="24"/>
                <w:u w:val="single"/>
              </w:rPr>
              <w:t xml:space="preserve">    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</w:p>
        </w:tc>
      </w:tr>
      <w:tr w:rsidR="00F92B01">
        <w:trPr>
          <w:trHeight w:val="53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500" w:lineRule="exact"/>
              <w:jc w:val="left"/>
              <w:rPr>
                <w:rStyle w:val="NormalCharacter"/>
                <w:b/>
                <w:kern w:val="0"/>
                <w:sz w:val="24"/>
              </w:rPr>
            </w:pPr>
            <w:r>
              <w:rPr>
                <w:rStyle w:val="NormalCharacter"/>
                <w:rFonts w:hint="eastAsia"/>
                <w:b/>
                <w:kern w:val="0"/>
                <w:sz w:val="24"/>
              </w:rPr>
              <w:t>上海医药</w:t>
            </w:r>
            <w:r>
              <w:rPr>
                <w:rStyle w:val="NormalCharacter"/>
                <w:rFonts w:hint="eastAsia"/>
                <w:b/>
                <w:kern w:val="0"/>
                <w:sz w:val="24"/>
              </w:rPr>
              <w:t>2</w:t>
            </w:r>
            <w:r>
              <w:rPr>
                <w:rStyle w:val="NormalCharacter"/>
                <w:b/>
                <w:kern w:val="0"/>
                <w:sz w:val="24"/>
              </w:rPr>
              <w:t>021</w:t>
            </w:r>
            <w:r>
              <w:rPr>
                <w:rStyle w:val="NormalCharacter"/>
                <w:b/>
                <w:kern w:val="0"/>
                <w:sz w:val="24"/>
              </w:rPr>
              <w:t>年</w:t>
            </w:r>
            <w:r>
              <w:rPr>
                <w:rStyle w:val="NormalCharacter"/>
                <w:rFonts w:hint="eastAsia"/>
                <w:b/>
                <w:kern w:val="0"/>
                <w:sz w:val="24"/>
              </w:rPr>
              <w:t>中期报告</w:t>
            </w:r>
            <w:r>
              <w:rPr>
                <w:rStyle w:val="NormalCharacter"/>
                <w:b/>
                <w:kern w:val="0"/>
                <w:sz w:val="24"/>
              </w:rPr>
              <w:t>业绩说明会</w:t>
            </w:r>
          </w:p>
          <w:p w:rsidR="00F92B01" w:rsidRDefault="00F90744">
            <w:pPr>
              <w:widowControl w:val="0"/>
              <w:spacing w:line="500" w:lineRule="exact"/>
              <w:textAlignment w:val="auto"/>
              <w:rPr>
                <w:rStyle w:val="NormalCharacter"/>
                <w:bCs/>
                <w:kern w:val="0"/>
                <w:sz w:val="24"/>
                <w:szCs w:val="22"/>
              </w:rPr>
            </w:pPr>
            <w:r>
              <w:rPr>
                <w:rStyle w:val="NormalCharacter"/>
                <w:rFonts w:hint="eastAsia"/>
                <w:b/>
                <w:kern w:val="0"/>
                <w:sz w:val="24"/>
                <w:szCs w:val="22"/>
              </w:rPr>
              <w:t>参与单位</w:t>
            </w:r>
            <w:bookmarkStart w:id="0" w:name="_GoBack"/>
            <w:bookmarkEnd w:id="0"/>
            <w:r w:rsidR="00BD3C90"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>：</w:t>
            </w:r>
            <w:r w:rsidR="00BD3C90">
              <w:rPr>
                <w:rStyle w:val="NormalCharacter"/>
                <w:bCs/>
                <w:kern w:val="0"/>
                <w:sz w:val="24"/>
                <w:szCs w:val="22"/>
              </w:rPr>
              <w:t xml:space="preserve"> </w:t>
            </w:r>
          </w:p>
          <w:p w:rsidR="00F92B01" w:rsidRDefault="00BD3C90">
            <w:pPr>
              <w:textAlignment w:val="auto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摩根士丹利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富达国际投资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proofErr w:type="spellStart"/>
            <w:r>
              <w:rPr>
                <w:bCs/>
                <w:sz w:val="24"/>
                <w:szCs w:val="22"/>
              </w:rPr>
              <w:t>Sphonfeld</w:t>
            </w:r>
            <w:proofErr w:type="spellEnd"/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国金证券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花旗银行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西南证券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高盛资产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中</w:t>
            </w:r>
            <w:proofErr w:type="gramStart"/>
            <w:r>
              <w:rPr>
                <w:bCs/>
                <w:sz w:val="24"/>
                <w:szCs w:val="22"/>
              </w:rPr>
              <w:t>信建投证券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Alpha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proofErr w:type="gramStart"/>
            <w:r>
              <w:rPr>
                <w:bCs/>
                <w:sz w:val="24"/>
                <w:szCs w:val="22"/>
              </w:rPr>
              <w:t>汇添富</w:t>
            </w:r>
            <w:proofErr w:type="gramEnd"/>
            <w:r>
              <w:rPr>
                <w:bCs/>
                <w:sz w:val="24"/>
                <w:szCs w:val="22"/>
              </w:rPr>
              <w:t>基金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方瀛投资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西南证券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中投国际有限公司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招商证券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国贸股份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东兴证券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富敦投资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华商证券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国泰君安证券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招银国际资产管理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方正证券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厦门国贸股份有限公司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高盛资产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瑞士信贷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proofErr w:type="gramStart"/>
            <w:r>
              <w:rPr>
                <w:bCs/>
                <w:sz w:val="24"/>
                <w:szCs w:val="22"/>
              </w:rPr>
              <w:t>泓澄投资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金科股份有限公司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招商证券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工银国际控股有限公司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广发证券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麦格里证券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ORBIMED ADVISORS LLCAGCM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富国基金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proofErr w:type="gramStart"/>
            <w:r>
              <w:rPr>
                <w:bCs/>
                <w:sz w:val="24"/>
                <w:szCs w:val="22"/>
              </w:rPr>
              <w:t>天弘基金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、</w:t>
            </w:r>
            <w:proofErr w:type="gramStart"/>
            <w:r>
              <w:rPr>
                <w:bCs/>
                <w:sz w:val="24"/>
                <w:szCs w:val="22"/>
              </w:rPr>
              <w:t>开思基金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理</w:t>
            </w:r>
            <w:proofErr w:type="gramStart"/>
            <w:r>
              <w:rPr>
                <w:bCs/>
                <w:sz w:val="24"/>
                <w:szCs w:val="22"/>
              </w:rPr>
              <w:t>成资管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上投摩根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 xml:space="preserve">Neuberger Berman Singapore </w:t>
            </w:r>
            <w:proofErr w:type="spellStart"/>
            <w:r>
              <w:rPr>
                <w:bCs/>
                <w:sz w:val="24"/>
                <w:szCs w:val="22"/>
              </w:rPr>
              <w:t>Pte.Limited</w:t>
            </w:r>
            <w:proofErr w:type="spellEnd"/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招商基金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华夏基金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观富（北京）资产</w:t>
            </w:r>
            <w:r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bCs/>
                <w:sz w:val="24"/>
                <w:szCs w:val="22"/>
              </w:rPr>
              <w:t>中金公司</w:t>
            </w:r>
            <w:r>
              <w:rPr>
                <w:rFonts w:hint="eastAsia"/>
                <w:bCs/>
                <w:sz w:val="24"/>
                <w:szCs w:val="22"/>
              </w:rPr>
              <w:t>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line="500" w:lineRule="exact"/>
              <w:jc w:val="left"/>
              <w:rPr>
                <w:rStyle w:val="NormalCharacter"/>
                <w:b/>
                <w:kern w:val="0"/>
                <w:sz w:val="24"/>
              </w:rPr>
            </w:pPr>
          </w:p>
        </w:tc>
      </w:tr>
      <w:tr w:rsidR="00F92B01">
        <w:trPr>
          <w:trHeight w:val="59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时间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rFonts w:hint="eastAsia"/>
                <w:bCs/>
                <w:iCs/>
                <w:sz w:val="24"/>
              </w:rPr>
              <w:t>202</w:t>
            </w:r>
            <w:r>
              <w:rPr>
                <w:rStyle w:val="NormalCharacter"/>
                <w:bCs/>
                <w:iCs/>
                <w:sz w:val="24"/>
              </w:rPr>
              <w:t>1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年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8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月</w:t>
            </w:r>
            <w:r>
              <w:rPr>
                <w:rStyle w:val="NormalCharacter"/>
                <w:bCs/>
                <w:iCs/>
                <w:sz w:val="24"/>
              </w:rPr>
              <w:t>30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日</w:t>
            </w:r>
            <w:r>
              <w:rPr>
                <w:rStyle w:val="NormalCharacter"/>
                <w:bCs/>
                <w:iCs/>
                <w:sz w:val="24"/>
              </w:rPr>
              <w:t>18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:0</w:t>
            </w:r>
            <w:r>
              <w:rPr>
                <w:rStyle w:val="NormalCharacter"/>
                <w:bCs/>
                <w:iCs/>
                <w:sz w:val="24"/>
              </w:rPr>
              <w:t>0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-</w:t>
            </w:r>
            <w:r>
              <w:rPr>
                <w:rStyle w:val="NormalCharacter"/>
                <w:bCs/>
                <w:iCs/>
                <w:sz w:val="24"/>
              </w:rPr>
              <w:t>19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:</w:t>
            </w:r>
            <w:r>
              <w:rPr>
                <w:rStyle w:val="NormalCharacter"/>
                <w:bCs/>
                <w:iCs/>
                <w:sz w:val="24"/>
              </w:rPr>
              <w:t>00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</w:p>
        </w:tc>
      </w:tr>
      <w:tr w:rsidR="00F92B01">
        <w:trPr>
          <w:trHeight w:val="67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地点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公司会议室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</w:p>
        </w:tc>
      </w:tr>
      <w:tr w:rsidR="00F92B01">
        <w:trPr>
          <w:trHeight w:val="101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上市公司接待人员姓名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kern w:val="0"/>
                <w:sz w:val="24"/>
                <w:szCs w:val="22"/>
              </w:rPr>
            </w:pPr>
            <w:r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>董事：周军、左敏、李永忠、沈波</w:t>
            </w:r>
          </w:p>
          <w:p w:rsidR="00F92B01" w:rsidRDefault="00BD3C90">
            <w:pPr>
              <w:spacing w:line="440" w:lineRule="exact"/>
              <w:rPr>
                <w:rStyle w:val="NormalCharacter"/>
                <w:bCs/>
                <w:kern w:val="0"/>
                <w:sz w:val="24"/>
                <w:szCs w:val="22"/>
              </w:rPr>
            </w:pPr>
            <w:r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>高管：顾</w:t>
            </w:r>
            <w:proofErr w:type="gramStart"/>
            <w:r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>浩</w:t>
            </w:r>
            <w:proofErr w:type="gramEnd"/>
            <w:r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>亮、张耀华、陈津竹</w:t>
            </w:r>
          </w:p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>其他：柯樱、于顺江、祝合银、</w:t>
            </w:r>
            <w:r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 xml:space="preserve">IR </w:t>
            </w:r>
            <w:r>
              <w:rPr>
                <w:rStyle w:val="NormalCharacter"/>
                <w:rFonts w:hint="eastAsia"/>
                <w:bCs/>
                <w:kern w:val="0"/>
                <w:sz w:val="24"/>
                <w:szCs w:val="22"/>
              </w:rPr>
              <w:t>团队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line="440" w:lineRule="exact"/>
              <w:rPr>
                <w:rStyle w:val="NormalCharacter"/>
                <w:bCs/>
                <w:kern w:val="0"/>
                <w:sz w:val="24"/>
                <w:szCs w:val="22"/>
              </w:rPr>
            </w:pPr>
          </w:p>
        </w:tc>
      </w:tr>
      <w:tr w:rsidR="00F92B01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beforeLines="50" w:before="156" w:line="50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一、简要介绍本次中报业绩情况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公司再度进入财富世界</w:t>
            </w:r>
            <w:r>
              <w:rPr>
                <w:rFonts w:hint="eastAsia"/>
                <w:bCs/>
                <w:sz w:val="24"/>
                <w:szCs w:val="22"/>
              </w:rPr>
              <w:t>500</w:t>
            </w:r>
            <w:r>
              <w:rPr>
                <w:rFonts w:hint="eastAsia"/>
                <w:bCs/>
                <w:sz w:val="24"/>
                <w:szCs w:val="22"/>
              </w:rPr>
              <w:t>强与全球制药</w:t>
            </w:r>
            <w:r>
              <w:rPr>
                <w:rFonts w:hint="eastAsia"/>
                <w:bCs/>
                <w:sz w:val="24"/>
                <w:szCs w:val="22"/>
              </w:rPr>
              <w:t>50</w:t>
            </w:r>
            <w:r>
              <w:rPr>
                <w:rFonts w:hint="eastAsia"/>
                <w:bCs/>
                <w:sz w:val="24"/>
                <w:szCs w:val="22"/>
              </w:rPr>
              <w:t>强，排名分别上升至</w:t>
            </w:r>
            <w:r>
              <w:rPr>
                <w:rFonts w:hint="eastAsia"/>
                <w:bCs/>
                <w:sz w:val="24"/>
                <w:szCs w:val="22"/>
              </w:rPr>
              <w:t>437</w:t>
            </w:r>
            <w:r>
              <w:rPr>
                <w:rFonts w:hint="eastAsia"/>
                <w:bCs/>
                <w:sz w:val="24"/>
                <w:szCs w:val="22"/>
              </w:rPr>
              <w:t>位与</w:t>
            </w:r>
            <w:r>
              <w:rPr>
                <w:rFonts w:hint="eastAsia"/>
                <w:bCs/>
                <w:sz w:val="24"/>
                <w:szCs w:val="22"/>
              </w:rPr>
              <w:t>42</w:t>
            </w:r>
            <w:r>
              <w:rPr>
                <w:rFonts w:hint="eastAsia"/>
                <w:bCs/>
                <w:sz w:val="24"/>
                <w:szCs w:val="22"/>
              </w:rPr>
              <w:t>位。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今年上半年，公司营业收入与净利润取得较好增长。报告期内，公司实现营业收入</w:t>
            </w:r>
            <w:r>
              <w:rPr>
                <w:rFonts w:hint="eastAsia"/>
                <w:bCs/>
                <w:sz w:val="24"/>
                <w:szCs w:val="22"/>
              </w:rPr>
              <w:t>1,052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20.7%</w:t>
            </w:r>
            <w:r>
              <w:rPr>
                <w:rFonts w:hint="eastAsia"/>
                <w:bCs/>
                <w:sz w:val="24"/>
                <w:szCs w:val="22"/>
              </w:rPr>
              <w:t>；其中，医药工业收入</w:t>
            </w:r>
            <w:r>
              <w:rPr>
                <w:rFonts w:hint="eastAsia"/>
                <w:bCs/>
                <w:sz w:val="24"/>
                <w:szCs w:val="22"/>
              </w:rPr>
              <w:t>126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8%</w:t>
            </w:r>
            <w:r>
              <w:rPr>
                <w:rFonts w:hint="eastAsia"/>
                <w:bCs/>
                <w:sz w:val="24"/>
                <w:szCs w:val="22"/>
              </w:rPr>
              <w:t>；医药商业收入</w:t>
            </w:r>
            <w:r>
              <w:rPr>
                <w:rFonts w:hint="eastAsia"/>
                <w:bCs/>
                <w:sz w:val="24"/>
                <w:szCs w:val="22"/>
              </w:rPr>
              <w:t>926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23%</w:t>
            </w:r>
            <w:r>
              <w:rPr>
                <w:rFonts w:hint="eastAsia"/>
                <w:bCs/>
                <w:sz w:val="24"/>
                <w:szCs w:val="22"/>
              </w:rPr>
              <w:t>。实现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归母净利润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35.7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46%</w:t>
            </w:r>
            <w:r>
              <w:rPr>
                <w:rFonts w:hint="eastAsia"/>
                <w:bCs/>
                <w:sz w:val="24"/>
                <w:szCs w:val="22"/>
              </w:rPr>
              <w:t>。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扣非后归母净利润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25.5</w:t>
            </w:r>
            <w:r>
              <w:rPr>
                <w:rFonts w:hint="eastAsia"/>
                <w:bCs/>
                <w:sz w:val="24"/>
                <w:szCs w:val="22"/>
              </w:rPr>
              <w:t>亿，同比增长</w:t>
            </w:r>
            <w:r>
              <w:rPr>
                <w:rFonts w:hint="eastAsia"/>
                <w:bCs/>
                <w:sz w:val="24"/>
                <w:szCs w:val="22"/>
              </w:rPr>
              <w:t>16%</w:t>
            </w:r>
            <w:r>
              <w:rPr>
                <w:rFonts w:hint="eastAsia"/>
                <w:bCs/>
                <w:sz w:val="24"/>
                <w:szCs w:val="22"/>
              </w:rPr>
              <w:t>，期内非经常性损益主要来自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上药云健康出表形成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的一次性收益。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归母净利润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中，医药工业主营业务贡献利润</w:t>
            </w:r>
            <w:r>
              <w:rPr>
                <w:rFonts w:hint="eastAsia"/>
                <w:bCs/>
                <w:sz w:val="24"/>
                <w:szCs w:val="22"/>
              </w:rPr>
              <w:t>12.3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4.7%</w:t>
            </w:r>
            <w:r>
              <w:rPr>
                <w:rFonts w:hint="eastAsia"/>
                <w:bCs/>
                <w:sz w:val="24"/>
                <w:szCs w:val="22"/>
              </w:rPr>
              <w:t>；医药商业主营业务贡献利润</w:t>
            </w:r>
            <w:r>
              <w:rPr>
                <w:rFonts w:hint="eastAsia"/>
                <w:bCs/>
                <w:sz w:val="24"/>
                <w:szCs w:val="22"/>
              </w:rPr>
              <w:t>13.3</w:t>
            </w:r>
            <w:r>
              <w:rPr>
                <w:rFonts w:hint="eastAsia"/>
                <w:bCs/>
                <w:sz w:val="24"/>
                <w:szCs w:val="22"/>
              </w:rPr>
              <w:t>亿元，同比增</w:t>
            </w:r>
            <w:r>
              <w:rPr>
                <w:rFonts w:hint="eastAsia"/>
                <w:bCs/>
                <w:sz w:val="24"/>
                <w:szCs w:val="22"/>
              </w:rPr>
              <w:lastRenderedPageBreak/>
              <w:t>长</w:t>
            </w:r>
            <w:r>
              <w:rPr>
                <w:rFonts w:hint="eastAsia"/>
                <w:bCs/>
                <w:sz w:val="24"/>
                <w:szCs w:val="22"/>
              </w:rPr>
              <w:t>23.9%</w:t>
            </w:r>
            <w:r>
              <w:rPr>
                <w:rFonts w:hint="eastAsia"/>
                <w:bCs/>
                <w:sz w:val="24"/>
                <w:szCs w:val="22"/>
              </w:rPr>
              <w:t>；参股企业贡献利润</w:t>
            </w:r>
            <w:r>
              <w:rPr>
                <w:rFonts w:hint="eastAsia"/>
                <w:bCs/>
                <w:sz w:val="24"/>
                <w:szCs w:val="22"/>
              </w:rPr>
              <w:t>6.1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10.4%</w:t>
            </w:r>
            <w:r>
              <w:rPr>
                <w:rFonts w:hint="eastAsia"/>
                <w:bCs/>
                <w:sz w:val="24"/>
                <w:szCs w:val="22"/>
              </w:rPr>
              <w:t>。上半年研发投入共计</w:t>
            </w:r>
            <w:r>
              <w:rPr>
                <w:rFonts w:hint="eastAsia"/>
                <w:bCs/>
                <w:sz w:val="24"/>
                <w:szCs w:val="22"/>
              </w:rPr>
              <w:t>11.4</w:t>
            </w:r>
            <w:r>
              <w:rPr>
                <w:rFonts w:hint="eastAsia"/>
                <w:bCs/>
                <w:sz w:val="24"/>
                <w:szCs w:val="22"/>
              </w:rPr>
              <w:t>亿元，其中研发费用</w:t>
            </w:r>
            <w:r>
              <w:rPr>
                <w:rFonts w:hint="eastAsia"/>
                <w:bCs/>
                <w:sz w:val="24"/>
                <w:szCs w:val="22"/>
              </w:rPr>
              <w:t>8.8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30%</w:t>
            </w:r>
            <w:r>
              <w:rPr>
                <w:rFonts w:hint="eastAsia"/>
                <w:bCs/>
                <w:sz w:val="24"/>
                <w:szCs w:val="22"/>
              </w:rPr>
              <w:t>，还原研发费用后，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归母净利润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同比增长</w:t>
            </w:r>
            <w:r>
              <w:rPr>
                <w:rFonts w:hint="eastAsia"/>
                <w:bCs/>
                <w:sz w:val="24"/>
                <w:szCs w:val="22"/>
              </w:rPr>
              <w:t>42.6%</w:t>
            </w:r>
            <w:r>
              <w:rPr>
                <w:rFonts w:hint="eastAsia"/>
                <w:bCs/>
                <w:sz w:val="24"/>
                <w:szCs w:val="22"/>
              </w:rPr>
              <w:t>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公司现金流状况良好，经营性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现金流净流入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21.7</w:t>
            </w:r>
            <w:r>
              <w:rPr>
                <w:rFonts w:hint="eastAsia"/>
                <w:bCs/>
                <w:sz w:val="24"/>
                <w:szCs w:val="22"/>
              </w:rPr>
              <w:t>亿元。报告期内公司还持续推进“数字化上药建设”，进一步提升内部运营效率。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公司医药工业销售收入</w:t>
            </w:r>
            <w:r>
              <w:rPr>
                <w:rFonts w:hint="eastAsia"/>
                <w:bCs/>
                <w:sz w:val="24"/>
                <w:szCs w:val="22"/>
              </w:rPr>
              <w:t>126</w:t>
            </w:r>
            <w:r>
              <w:rPr>
                <w:rFonts w:hint="eastAsia"/>
                <w:bCs/>
                <w:sz w:val="24"/>
                <w:szCs w:val="22"/>
              </w:rPr>
              <w:t>亿元，较上年同期增长</w:t>
            </w:r>
            <w:r>
              <w:rPr>
                <w:rFonts w:hint="eastAsia"/>
                <w:bCs/>
                <w:sz w:val="24"/>
                <w:szCs w:val="22"/>
              </w:rPr>
              <w:t>8%</w:t>
            </w:r>
            <w:r>
              <w:rPr>
                <w:rFonts w:hint="eastAsia"/>
                <w:bCs/>
                <w:sz w:val="24"/>
                <w:szCs w:val="22"/>
              </w:rPr>
              <w:t>，毛利率上升</w:t>
            </w:r>
            <w:r>
              <w:rPr>
                <w:rFonts w:hint="eastAsia"/>
                <w:bCs/>
                <w:sz w:val="24"/>
                <w:szCs w:val="22"/>
              </w:rPr>
              <w:t>0.1</w:t>
            </w:r>
            <w:r>
              <w:rPr>
                <w:rFonts w:hint="eastAsia"/>
                <w:bCs/>
                <w:sz w:val="24"/>
                <w:szCs w:val="22"/>
              </w:rPr>
              <w:t>个百分点。</w:t>
            </w:r>
            <w:r>
              <w:rPr>
                <w:rFonts w:hint="eastAsia"/>
                <w:bCs/>
                <w:sz w:val="24"/>
                <w:szCs w:val="22"/>
              </w:rPr>
              <w:t>60</w:t>
            </w:r>
            <w:r>
              <w:rPr>
                <w:rFonts w:hint="eastAsia"/>
                <w:bCs/>
                <w:sz w:val="24"/>
                <w:szCs w:val="22"/>
              </w:rPr>
              <w:t>个重点产品销售收入同比增长约</w:t>
            </w:r>
            <w:r>
              <w:rPr>
                <w:rFonts w:hint="eastAsia"/>
                <w:bCs/>
                <w:sz w:val="24"/>
                <w:szCs w:val="22"/>
              </w:rPr>
              <w:t>12%</w:t>
            </w:r>
            <w:r>
              <w:rPr>
                <w:rFonts w:hint="eastAsia"/>
                <w:bCs/>
                <w:sz w:val="24"/>
                <w:szCs w:val="22"/>
              </w:rPr>
              <w:t>，其中同比增幅前五的重点产品销售收入较去年同期翻了一番。上半年研发投入</w:t>
            </w:r>
            <w:r>
              <w:rPr>
                <w:rFonts w:hint="eastAsia"/>
                <w:bCs/>
                <w:sz w:val="24"/>
                <w:szCs w:val="22"/>
              </w:rPr>
              <w:t>11.4</w:t>
            </w:r>
            <w:r>
              <w:rPr>
                <w:rFonts w:hint="eastAsia"/>
                <w:bCs/>
                <w:sz w:val="24"/>
                <w:szCs w:val="22"/>
              </w:rPr>
              <w:t>亿元，同比增长</w:t>
            </w:r>
            <w:r>
              <w:rPr>
                <w:rFonts w:hint="eastAsia"/>
                <w:bCs/>
                <w:sz w:val="24"/>
                <w:szCs w:val="22"/>
              </w:rPr>
              <w:t>52%</w:t>
            </w:r>
            <w:r>
              <w:rPr>
                <w:rFonts w:hint="eastAsia"/>
                <w:bCs/>
                <w:sz w:val="24"/>
                <w:szCs w:val="22"/>
              </w:rPr>
              <w:t>，占工业销售收入</w:t>
            </w:r>
            <w:r>
              <w:rPr>
                <w:rFonts w:hint="eastAsia"/>
                <w:bCs/>
                <w:sz w:val="24"/>
                <w:szCs w:val="22"/>
              </w:rPr>
              <w:t>9%</w:t>
            </w:r>
            <w:r>
              <w:rPr>
                <w:rFonts w:hint="eastAsia"/>
                <w:bCs/>
                <w:sz w:val="24"/>
                <w:szCs w:val="22"/>
              </w:rPr>
              <w:t>。创新药管线进展提速，已有</w:t>
            </w:r>
            <w:r>
              <w:rPr>
                <w:rFonts w:hint="eastAsia"/>
                <w:bCs/>
                <w:sz w:val="24"/>
                <w:szCs w:val="22"/>
              </w:rPr>
              <w:t>35</w:t>
            </w:r>
            <w:r>
              <w:rPr>
                <w:rFonts w:hint="eastAsia"/>
                <w:bCs/>
                <w:sz w:val="24"/>
                <w:szCs w:val="22"/>
              </w:rPr>
              <w:t>个项目进入临床前及后续研究阶段，其中</w:t>
            </w:r>
            <w:r>
              <w:rPr>
                <w:rFonts w:hint="eastAsia"/>
                <w:bCs/>
                <w:sz w:val="24"/>
                <w:szCs w:val="22"/>
              </w:rPr>
              <w:t>24</w:t>
            </w:r>
            <w:r>
              <w:rPr>
                <w:rFonts w:hint="eastAsia"/>
                <w:bCs/>
                <w:sz w:val="24"/>
                <w:szCs w:val="22"/>
              </w:rPr>
              <w:t>项进入临床或已上市。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医药商业方面，上半年分销业务实现收入</w:t>
            </w:r>
            <w:r>
              <w:rPr>
                <w:rFonts w:hint="eastAsia"/>
                <w:bCs/>
                <w:sz w:val="24"/>
                <w:szCs w:val="22"/>
              </w:rPr>
              <w:t>925</w:t>
            </w:r>
            <w:r>
              <w:rPr>
                <w:rFonts w:hint="eastAsia"/>
                <w:bCs/>
                <w:sz w:val="24"/>
                <w:szCs w:val="22"/>
              </w:rPr>
              <w:t>亿元，同比上升</w:t>
            </w:r>
            <w:r>
              <w:rPr>
                <w:rFonts w:hint="eastAsia"/>
                <w:bCs/>
                <w:sz w:val="24"/>
                <w:szCs w:val="22"/>
              </w:rPr>
              <w:t>22.6%</w:t>
            </w:r>
            <w:r>
              <w:rPr>
                <w:rFonts w:hint="eastAsia"/>
                <w:bCs/>
                <w:sz w:val="24"/>
                <w:szCs w:val="22"/>
              </w:rPr>
              <w:t>，零售业务实现收入</w:t>
            </w:r>
            <w:r>
              <w:rPr>
                <w:rFonts w:hint="eastAsia"/>
                <w:bCs/>
                <w:sz w:val="24"/>
                <w:szCs w:val="22"/>
              </w:rPr>
              <w:t>37</w:t>
            </w:r>
            <w:r>
              <w:rPr>
                <w:rFonts w:hint="eastAsia"/>
                <w:bCs/>
                <w:sz w:val="24"/>
                <w:szCs w:val="22"/>
              </w:rPr>
              <w:t>亿元，同比下降</w:t>
            </w:r>
            <w:r>
              <w:rPr>
                <w:rFonts w:hint="eastAsia"/>
                <w:bCs/>
                <w:sz w:val="24"/>
                <w:szCs w:val="22"/>
              </w:rPr>
              <w:t>1.6%</w:t>
            </w:r>
            <w:r>
              <w:rPr>
                <w:rFonts w:hint="eastAsia"/>
                <w:bCs/>
                <w:sz w:val="24"/>
                <w:szCs w:val="22"/>
              </w:rPr>
              <w:t>。进口疫苗方面，上半年实现收入</w:t>
            </w:r>
            <w:r>
              <w:rPr>
                <w:rFonts w:hint="eastAsia"/>
                <w:bCs/>
                <w:sz w:val="24"/>
                <w:szCs w:val="22"/>
              </w:rPr>
              <w:t>23</w:t>
            </w:r>
            <w:r>
              <w:rPr>
                <w:rFonts w:hint="eastAsia"/>
                <w:bCs/>
                <w:sz w:val="24"/>
                <w:szCs w:val="22"/>
              </w:rPr>
              <w:t>亿，同比增长</w:t>
            </w:r>
            <w:r>
              <w:rPr>
                <w:rFonts w:hint="eastAsia"/>
                <w:bCs/>
                <w:sz w:val="24"/>
                <w:szCs w:val="22"/>
              </w:rPr>
              <w:t>5%</w:t>
            </w:r>
            <w:r>
              <w:rPr>
                <w:rFonts w:hint="eastAsia"/>
                <w:bCs/>
                <w:sz w:val="24"/>
                <w:szCs w:val="22"/>
              </w:rPr>
              <w:t>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在融产结合方面，近期公司迈出了重要一步。今年</w:t>
            </w:r>
            <w:r>
              <w:rPr>
                <w:rFonts w:hint="eastAsia"/>
                <w:bCs/>
                <w:sz w:val="24"/>
                <w:szCs w:val="22"/>
              </w:rPr>
              <w:t>5</w:t>
            </w:r>
            <w:r>
              <w:rPr>
                <w:rFonts w:hint="eastAsia"/>
                <w:bCs/>
                <w:sz w:val="24"/>
                <w:szCs w:val="22"/>
              </w:rPr>
              <w:t>月，公司董事会审议通过了非公开发行</w:t>
            </w:r>
            <w:r>
              <w:rPr>
                <w:rFonts w:hint="eastAsia"/>
                <w:bCs/>
                <w:sz w:val="24"/>
                <w:szCs w:val="22"/>
              </w:rPr>
              <w:t>A</w:t>
            </w:r>
            <w:r>
              <w:rPr>
                <w:rFonts w:hint="eastAsia"/>
                <w:bCs/>
                <w:sz w:val="24"/>
                <w:szCs w:val="22"/>
              </w:rPr>
              <w:t>股并引入战略投资者的议案，拟向两名认购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对象定增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8.5</w:t>
            </w:r>
            <w:r>
              <w:rPr>
                <w:rFonts w:hint="eastAsia"/>
                <w:bCs/>
                <w:sz w:val="24"/>
                <w:szCs w:val="22"/>
              </w:rPr>
              <w:t>亿股，募资</w:t>
            </w:r>
            <w:r>
              <w:rPr>
                <w:rFonts w:hint="eastAsia"/>
                <w:bCs/>
                <w:sz w:val="24"/>
                <w:szCs w:val="22"/>
              </w:rPr>
              <w:t>143.8</w:t>
            </w:r>
            <w:r>
              <w:rPr>
                <w:rFonts w:hint="eastAsia"/>
                <w:bCs/>
                <w:sz w:val="24"/>
                <w:szCs w:val="22"/>
              </w:rPr>
              <w:t>亿元。其中，云南白药作为战略投资者，将于发行完成后持有公司</w:t>
            </w:r>
            <w:r>
              <w:rPr>
                <w:rFonts w:hint="eastAsia"/>
                <w:bCs/>
                <w:sz w:val="24"/>
                <w:szCs w:val="22"/>
              </w:rPr>
              <w:t>18.02%</w:t>
            </w:r>
            <w:r>
              <w:rPr>
                <w:rFonts w:hint="eastAsia"/>
                <w:bCs/>
                <w:sz w:val="24"/>
                <w:szCs w:val="22"/>
              </w:rPr>
              <w:t>的股份，深度参与公司治理与运营。本月，相关议案已通过股东大会审议，并获得中国证监会正式受理。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今年</w:t>
            </w:r>
            <w:r>
              <w:rPr>
                <w:rFonts w:hint="eastAsia"/>
                <w:bCs/>
                <w:sz w:val="24"/>
                <w:szCs w:val="22"/>
              </w:rPr>
              <w:t>5</w:t>
            </w:r>
            <w:r>
              <w:rPr>
                <w:rFonts w:hint="eastAsia"/>
                <w:bCs/>
                <w:sz w:val="24"/>
                <w:szCs w:val="22"/>
              </w:rPr>
              <w:t>月，公司还联合云南白药、天津医药共同签署战略合作框架协议，共建“云天上•复兴中华优秀传统中医药产业联盟”</w:t>
            </w:r>
            <w:r w:rsidR="0031481B">
              <w:rPr>
                <w:rFonts w:hint="eastAsia"/>
                <w:bCs/>
                <w:sz w:val="24"/>
                <w:szCs w:val="22"/>
              </w:rPr>
              <w:t>。</w:t>
            </w:r>
            <w:r>
              <w:rPr>
                <w:rFonts w:hint="eastAsia"/>
                <w:bCs/>
                <w:sz w:val="24"/>
                <w:szCs w:val="22"/>
              </w:rPr>
              <w:t>报告期内，中药作为公司医药工业板块的核心业务之一，销售收入同比增长达到</w:t>
            </w:r>
            <w:r>
              <w:rPr>
                <w:rFonts w:hint="eastAsia"/>
                <w:bCs/>
                <w:sz w:val="24"/>
                <w:szCs w:val="22"/>
              </w:rPr>
              <w:t>18%</w:t>
            </w:r>
            <w:r>
              <w:rPr>
                <w:rFonts w:hint="eastAsia"/>
                <w:bCs/>
                <w:sz w:val="24"/>
                <w:szCs w:val="22"/>
              </w:rPr>
              <w:t>，其中重点产品收入增速超过</w:t>
            </w:r>
            <w:r>
              <w:rPr>
                <w:rFonts w:hint="eastAsia"/>
                <w:bCs/>
                <w:sz w:val="24"/>
                <w:szCs w:val="22"/>
              </w:rPr>
              <w:t>20%</w:t>
            </w:r>
            <w:r>
              <w:rPr>
                <w:rFonts w:hint="eastAsia"/>
                <w:bCs/>
                <w:sz w:val="24"/>
                <w:szCs w:val="22"/>
              </w:rPr>
              <w:t>。</w:t>
            </w:r>
          </w:p>
          <w:p w:rsidR="00F92B01" w:rsidRDefault="00F92B01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</w:p>
          <w:p w:rsidR="00F92B01" w:rsidRDefault="00BD3C90">
            <w:pPr>
              <w:spacing w:beforeLines="50" w:before="156"/>
              <w:ind w:firstLineChars="200" w:firstLine="482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二、问答环节</w:t>
            </w:r>
          </w:p>
          <w:p w:rsidR="00F92B01" w:rsidRDefault="00BD3C90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提问1：关于战略合作，上海医药和云南白药在未来有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何合作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展望？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公司引入云南白药，</w:t>
            </w:r>
            <w:r w:rsidR="004A7CB5">
              <w:rPr>
                <w:rFonts w:hint="eastAsia"/>
                <w:bCs/>
                <w:sz w:val="24"/>
                <w:szCs w:val="22"/>
              </w:rPr>
              <w:t>除了为</w:t>
            </w:r>
            <w:r>
              <w:rPr>
                <w:rFonts w:hint="eastAsia"/>
                <w:bCs/>
                <w:sz w:val="24"/>
                <w:szCs w:val="22"/>
              </w:rPr>
              <w:t>后续</w:t>
            </w:r>
            <w:r w:rsidR="004A7CB5">
              <w:rPr>
                <w:rFonts w:hint="eastAsia"/>
                <w:bCs/>
                <w:sz w:val="24"/>
                <w:szCs w:val="22"/>
              </w:rPr>
              <w:t>业务发展</w:t>
            </w:r>
            <w:r>
              <w:rPr>
                <w:rFonts w:hint="eastAsia"/>
                <w:bCs/>
                <w:sz w:val="24"/>
                <w:szCs w:val="22"/>
              </w:rPr>
              <w:t>、创新</w:t>
            </w:r>
            <w:r w:rsidR="004A7CB5">
              <w:rPr>
                <w:rFonts w:hint="eastAsia"/>
                <w:bCs/>
                <w:sz w:val="24"/>
                <w:szCs w:val="22"/>
              </w:rPr>
              <w:t>转型引入充足的资金储备以外</w:t>
            </w:r>
            <w:r>
              <w:rPr>
                <w:rFonts w:hint="eastAsia"/>
                <w:bCs/>
                <w:sz w:val="24"/>
                <w:szCs w:val="22"/>
              </w:rPr>
              <w:t>，</w:t>
            </w:r>
            <w:r w:rsidR="00426AA9">
              <w:rPr>
                <w:rFonts w:hint="eastAsia"/>
                <w:bCs/>
                <w:sz w:val="24"/>
                <w:szCs w:val="22"/>
              </w:rPr>
              <w:t>同时</w:t>
            </w:r>
            <w:r>
              <w:rPr>
                <w:rFonts w:hint="eastAsia"/>
                <w:bCs/>
                <w:sz w:val="24"/>
                <w:szCs w:val="22"/>
              </w:rPr>
              <w:t>也是推动上药</w:t>
            </w:r>
            <w:r w:rsidR="00426AA9">
              <w:rPr>
                <w:rFonts w:hint="eastAsia"/>
                <w:bCs/>
                <w:sz w:val="24"/>
                <w:szCs w:val="22"/>
              </w:rPr>
              <w:t>进一步深化</w:t>
            </w:r>
            <w:r>
              <w:rPr>
                <w:rFonts w:hint="eastAsia"/>
                <w:bCs/>
                <w:sz w:val="24"/>
                <w:szCs w:val="22"/>
              </w:rPr>
              <w:t>改革的重要措施</w:t>
            </w:r>
            <w:r w:rsidR="00426AA9">
              <w:rPr>
                <w:rFonts w:hint="eastAsia"/>
                <w:bCs/>
                <w:sz w:val="24"/>
                <w:szCs w:val="22"/>
              </w:rPr>
              <w:t>，</w:t>
            </w:r>
            <w:r w:rsidR="00CF4D29">
              <w:rPr>
                <w:rFonts w:hint="eastAsia"/>
                <w:bCs/>
                <w:sz w:val="24"/>
                <w:szCs w:val="22"/>
              </w:rPr>
              <w:t>未来将进一步优化公司体制机制，提升</w:t>
            </w:r>
            <w:r w:rsidR="00426AA9">
              <w:rPr>
                <w:rFonts w:hint="eastAsia"/>
                <w:bCs/>
                <w:sz w:val="24"/>
                <w:szCs w:val="22"/>
              </w:rPr>
              <w:t>市场竞争</w:t>
            </w:r>
            <w:r w:rsidR="00CF4D29">
              <w:rPr>
                <w:rFonts w:hint="eastAsia"/>
                <w:bCs/>
                <w:sz w:val="24"/>
                <w:szCs w:val="22"/>
              </w:rPr>
              <w:t>力，</w:t>
            </w:r>
            <w:r w:rsidR="00072640">
              <w:rPr>
                <w:rFonts w:hint="eastAsia"/>
                <w:bCs/>
                <w:sz w:val="24"/>
                <w:szCs w:val="22"/>
              </w:rPr>
              <w:t>促进</w:t>
            </w:r>
            <w:r w:rsidR="00426AA9">
              <w:rPr>
                <w:rFonts w:hint="eastAsia"/>
                <w:bCs/>
                <w:sz w:val="24"/>
                <w:szCs w:val="22"/>
              </w:rPr>
              <w:t>公司发展</w:t>
            </w:r>
            <w:r>
              <w:rPr>
                <w:rFonts w:hint="eastAsia"/>
                <w:bCs/>
                <w:sz w:val="24"/>
                <w:szCs w:val="22"/>
              </w:rPr>
              <w:t>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此外，母公司上实集团</w:t>
            </w:r>
            <w:r w:rsidR="00072640">
              <w:rPr>
                <w:rFonts w:hint="eastAsia"/>
                <w:bCs/>
                <w:sz w:val="24"/>
                <w:szCs w:val="22"/>
              </w:rPr>
              <w:t>近期</w:t>
            </w:r>
            <w:r>
              <w:rPr>
                <w:rFonts w:hint="eastAsia"/>
                <w:bCs/>
                <w:sz w:val="24"/>
                <w:szCs w:val="22"/>
              </w:rPr>
              <w:t>也完成了</w:t>
            </w:r>
            <w:r w:rsidR="00072640">
              <w:rPr>
                <w:rFonts w:hint="eastAsia"/>
                <w:bCs/>
                <w:sz w:val="24"/>
                <w:szCs w:val="22"/>
              </w:rPr>
              <w:t>中国</w:t>
            </w:r>
            <w:r>
              <w:rPr>
                <w:rFonts w:hint="eastAsia"/>
                <w:bCs/>
                <w:sz w:val="24"/>
                <w:szCs w:val="22"/>
              </w:rPr>
              <w:t>医药</w:t>
            </w:r>
            <w:r w:rsidR="00072640">
              <w:rPr>
                <w:rFonts w:hint="eastAsia"/>
                <w:bCs/>
                <w:sz w:val="24"/>
                <w:szCs w:val="22"/>
              </w:rPr>
              <w:t>行</w:t>
            </w:r>
            <w:r>
              <w:rPr>
                <w:rFonts w:hint="eastAsia"/>
                <w:bCs/>
                <w:sz w:val="24"/>
                <w:szCs w:val="22"/>
              </w:rPr>
              <w:t>业</w:t>
            </w:r>
            <w:r w:rsidR="00072640">
              <w:rPr>
                <w:rFonts w:hint="eastAsia"/>
                <w:bCs/>
                <w:sz w:val="24"/>
                <w:szCs w:val="22"/>
              </w:rPr>
              <w:t>近</w:t>
            </w:r>
            <w:r w:rsidR="00072640">
              <w:rPr>
                <w:rFonts w:hint="eastAsia"/>
                <w:bCs/>
                <w:sz w:val="24"/>
                <w:szCs w:val="22"/>
              </w:rPr>
              <w:t>5</w:t>
            </w:r>
            <w:r w:rsidR="00072640">
              <w:rPr>
                <w:rFonts w:hint="eastAsia"/>
                <w:bCs/>
                <w:sz w:val="24"/>
                <w:szCs w:val="22"/>
              </w:rPr>
              <w:t>年</w:t>
            </w:r>
            <w:r>
              <w:rPr>
                <w:rFonts w:hint="eastAsia"/>
                <w:bCs/>
                <w:sz w:val="24"/>
                <w:szCs w:val="22"/>
              </w:rPr>
              <w:t>的最大</w:t>
            </w:r>
            <w:proofErr w:type="gramStart"/>
            <w:r w:rsidR="00072640">
              <w:rPr>
                <w:rFonts w:hint="eastAsia"/>
                <w:bCs/>
                <w:sz w:val="24"/>
                <w:szCs w:val="22"/>
              </w:rPr>
              <w:t>一</w:t>
            </w:r>
            <w:proofErr w:type="gramEnd"/>
            <w:r w:rsidR="00072640">
              <w:rPr>
                <w:rFonts w:hint="eastAsia"/>
                <w:bCs/>
                <w:sz w:val="24"/>
                <w:szCs w:val="22"/>
              </w:rPr>
              <w:t>单并购项目</w:t>
            </w:r>
            <w:r>
              <w:rPr>
                <w:rFonts w:hint="eastAsia"/>
                <w:bCs/>
                <w:sz w:val="24"/>
                <w:szCs w:val="22"/>
              </w:rPr>
              <w:t>，即联手</w:t>
            </w:r>
            <w:r w:rsidR="00072640">
              <w:rPr>
                <w:rFonts w:hint="eastAsia"/>
                <w:bCs/>
                <w:sz w:val="24"/>
                <w:szCs w:val="22"/>
              </w:rPr>
              <w:t>数</w:t>
            </w:r>
            <w:r>
              <w:rPr>
                <w:rFonts w:hint="eastAsia"/>
                <w:bCs/>
                <w:sz w:val="24"/>
                <w:szCs w:val="22"/>
              </w:rPr>
              <w:t>家企业购得天津医药</w:t>
            </w:r>
            <w:r w:rsidR="00072640">
              <w:rPr>
                <w:rFonts w:hint="eastAsia"/>
                <w:bCs/>
                <w:sz w:val="24"/>
                <w:szCs w:val="22"/>
              </w:rPr>
              <w:t>集团</w:t>
            </w:r>
            <w:r>
              <w:rPr>
                <w:rFonts w:hint="eastAsia"/>
                <w:bCs/>
                <w:sz w:val="24"/>
                <w:szCs w:val="22"/>
              </w:rPr>
              <w:t>67%</w:t>
            </w:r>
            <w:r>
              <w:rPr>
                <w:rFonts w:hint="eastAsia"/>
                <w:bCs/>
                <w:sz w:val="24"/>
                <w:szCs w:val="22"/>
              </w:rPr>
              <w:t>股权</w:t>
            </w:r>
            <w:r w:rsidR="00072640">
              <w:rPr>
                <w:rFonts w:hint="eastAsia"/>
                <w:bCs/>
                <w:sz w:val="24"/>
                <w:szCs w:val="22"/>
              </w:rPr>
              <w:t>。</w:t>
            </w:r>
            <w:r>
              <w:rPr>
                <w:rFonts w:hint="eastAsia"/>
                <w:bCs/>
                <w:sz w:val="24"/>
                <w:szCs w:val="22"/>
              </w:rPr>
              <w:t>天药、白药、上药三家公司在中医药各有独特地位，</w:t>
            </w:r>
            <w:r w:rsidR="00072640">
              <w:rPr>
                <w:rFonts w:hint="eastAsia"/>
                <w:bCs/>
                <w:sz w:val="24"/>
                <w:szCs w:val="22"/>
              </w:rPr>
              <w:t>共建“云天上•复兴中华优秀传统中医药产业联盟”</w:t>
            </w:r>
            <w:r>
              <w:rPr>
                <w:rFonts w:hint="eastAsia"/>
                <w:bCs/>
                <w:sz w:val="24"/>
                <w:szCs w:val="22"/>
              </w:rPr>
              <w:t>也是希望在中医药</w:t>
            </w:r>
            <w:r w:rsidR="00072640">
              <w:rPr>
                <w:rFonts w:hint="eastAsia"/>
                <w:bCs/>
                <w:sz w:val="24"/>
                <w:szCs w:val="22"/>
              </w:rPr>
              <w:t>领域</w:t>
            </w:r>
            <w:r>
              <w:rPr>
                <w:rFonts w:hint="eastAsia"/>
                <w:bCs/>
                <w:sz w:val="24"/>
                <w:szCs w:val="22"/>
              </w:rPr>
              <w:t>形成有效互动和协同。</w:t>
            </w:r>
          </w:p>
          <w:p w:rsidR="00C82C99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这次战略合作一是打造了国企</w:t>
            </w:r>
            <w:r w:rsidR="00C82C99">
              <w:rPr>
                <w:rFonts w:hint="eastAsia"/>
                <w:bCs/>
                <w:sz w:val="24"/>
                <w:szCs w:val="22"/>
              </w:rPr>
              <w:t>股权结构多元化</w:t>
            </w:r>
            <w:r>
              <w:rPr>
                <w:rFonts w:hint="eastAsia"/>
                <w:bCs/>
                <w:sz w:val="24"/>
                <w:szCs w:val="22"/>
              </w:rPr>
              <w:t>在医药行业的标杆，二是公司确实从定量</w:t>
            </w:r>
            <w:r w:rsidR="005B2EF1">
              <w:rPr>
                <w:rFonts w:hint="eastAsia"/>
                <w:bCs/>
                <w:sz w:val="24"/>
                <w:szCs w:val="22"/>
              </w:rPr>
              <w:t>和定性</w:t>
            </w:r>
            <w:r>
              <w:rPr>
                <w:rFonts w:hint="eastAsia"/>
                <w:bCs/>
                <w:sz w:val="24"/>
                <w:szCs w:val="22"/>
              </w:rPr>
              <w:t>角度进行了分析，相信白药会给公司</w:t>
            </w:r>
            <w:r w:rsidR="00C82C99">
              <w:rPr>
                <w:rFonts w:hint="eastAsia"/>
                <w:bCs/>
                <w:sz w:val="24"/>
                <w:szCs w:val="22"/>
              </w:rPr>
              <w:lastRenderedPageBreak/>
              <w:t>业务</w:t>
            </w:r>
            <w:r>
              <w:rPr>
                <w:rFonts w:hint="eastAsia"/>
                <w:bCs/>
                <w:sz w:val="24"/>
                <w:szCs w:val="22"/>
              </w:rPr>
              <w:t>带来提振作用，三是白药成为第二大股东后也会对公司治理机制</w:t>
            </w:r>
            <w:r w:rsidR="005B2EF1">
              <w:rPr>
                <w:rFonts w:hint="eastAsia"/>
                <w:bCs/>
                <w:sz w:val="24"/>
                <w:szCs w:val="22"/>
              </w:rPr>
              <w:t>带来</w:t>
            </w:r>
            <w:r>
              <w:rPr>
                <w:rFonts w:hint="eastAsia"/>
                <w:bCs/>
                <w:sz w:val="24"/>
                <w:szCs w:val="22"/>
              </w:rPr>
              <w:t>优化。</w:t>
            </w:r>
          </w:p>
          <w:p w:rsidR="00F92B01" w:rsidRDefault="00BD3C90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具体业务合作方面，上药在中药板块已经有深厚沉淀，去年工业收入中</w:t>
            </w:r>
            <w:r w:rsidR="00BE6C92">
              <w:rPr>
                <w:rFonts w:hint="eastAsia"/>
                <w:bCs/>
                <w:sz w:val="24"/>
                <w:szCs w:val="22"/>
              </w:rPr>
              <w:t>约有</w:t>
            </w:r>
            <w:r>
              <w:rPr>
                <w:rFonts w:hint="eastAsia"/>
                <w:bCs/>
                <w:sz w:val="24"/>
                <w:szCs w:val="22"/>
              </w:rPr>
              <w:t>1/3</w:t>
            </w:r>
            <w:r>
              <w:rPr>
                <w:rFonts w:hint="eastAsia"/>
                <w:bCs/>
                <w:sz w:val="24"/>
                <w:szCs w:val="22"/>
              </w:rPr>
              <w:t>来自于中药，旗下也有</w:t>
            </w:r>
            <w:r>
              <w:rPr>
                <w:rFonts w:hint="eastAsia"/>
                <w:bCs/>
                <w:sz w:val="24"/>
                <w:szCs w:val="22"/>
              </w:rPr>
              <w:t>7</w:t>
            </w:r>
            <w:r>
              <w:rPr>
                <w:rFonts w:hint="eastAsia"/>
                <w:bCs/>
                <w:sz w:val="24"/>
                <w:szCs w:val="22"/>
              </w:rPr>
              <w:t>个核心</w:t>
            </w:r>
            <w:r w:rsidR="0060569D">
              <w:rPr>
                <w:rFonts w:hint="eastAsia"/>
                <w:bCs/>
                <w:sz w:val="24"/>
                <w:szCs w:val="22"/>
              </w:rPr>
              <w:t>中药</w:t>
            </w:r>
            <w:r>
              <w:rPr>
                <w:rFonts w:hint="eastAsia"/>
                <w:bCs/>
                <w:sz w:val="24"/>
                <w:szCs w:val="22"/>
              </w:rPr>
              <w:t>子公司，</w:t>
            </w:r>
            <w:r w:rsidR="00EB1B62">
              <w:rPr>
                <w:bCs/>
                <w:sz w:val="24"/>
                <w:szCs w:val="22"/>
              </w:rPr>
              <w:t>9</w:t>
            </w:r>
            <w:r>
              <w:rPr>
                <w:rFonts w:hint="eastAsia"/>
                <w:bCs/>
                <w:sz w:val="24"/>
                <w:szCs w:val="22"/>
              </w:rPr>
              <w:t>个重点中药品牌，拥有</w:t>
            </w:r>
            <w:r>
              <w:rPr>
                <w:rFonts w:hint="eastAsia"/>
                <w:bCs/>
                <w:sz w:val="24"/>
                <w:szCs w:val="22"/>
              </w:rPr>
              <w:t>3</w:t>
            </w:r>
            <w:r>
              <w:rPr>
                <w:rFonts w:hint="eastAsia"/>
                <w:bCs/>
                <w:sz w:val="24"/>
                <w:szCs w:val="22"/>
              </w:rPr>
              <w:t>个中药的保密配方以及</w:t>
            </w:r>
            <w:r>
              <w:rPr>
                <w:rFonts w:hint="eastAsia"/>
                <w:bCs/>
                <w:sz w:val="24"/>
                <w:szCs w:val="22"/>
              </w:rPr>
              <w:t>800</w:t>
            </w:r>
            <w:r w:rsidR="004C53E5">
              <w:rPr>
                <w:rFonts w:hint="eastAsia"/>
                <w:bCs/>
                <w:sz w:val="24"/>
                <w:szCs w:val="22"/>
              </w:rPr>
              <w:t>多种</w:t>
            </w:r>
            <w:r>
              <w:rPr>
                <w:rFonts w:hint="eastAsia"/>
                <w:bCs/>
                <w:sz w:val="24"/>
                <w:szCs w:val="22"/>
              </w:rPr>
              <w:t>中药</w:t>
            </w:r>
            <w:r w:rsidR="004C53E5">
              <w:rPr>
                <w:rFonts w:hint="eastAsia"/>
                <w:bCs/>
                <w:sz w:val="24"/>
                <w:szCs w:val="22"/>
              </w:rPr>
              <w:t>产品</w:t>
            </w:r>
            <w:r>
              <w:rPr>
                <w:rFonts w:hint="eastAsia"/>
                <w:bCs/>
                <w:sz w:val="24"/>
                <w:szCs w:val="22"/>
              </w:rPr>
              <w:t>。之前上药更多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关注院端销售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，消费品属性较强的中药</w:t>
            </w:r>
            <w:r w:rsidR="00D71BDC">
              <w:rPr>
                <w:rFonts w:hint="eastAsia"/>
                <w:bCs/>
                <w:sz w:val="24"/>
                <w:szCs w:val="22"/>
              </w:rPr>
              <w:t>、</w:t>
            </w:r>
            <w:r>
              <w:rPr>
                <w:rFonts w:hint="eastAsia"/>
                <w:bCs/>
                <w:sz w:val="24"/>
                <w:szCs w:val="22"/>
              </w:rPr>
              <w:t>保健品大家还没有关注到。与云南白药的合作恰好能形成优势互补，一个有产品、一个有营销</w:t>
            </w:r>
            <w:r w:rsidR="00D71BDC">
              <w:rPr>
                <w:rFonts w:hint="eastAsia"/>
                <w:bCs/>
                <w:sz w:val="24"/>
                <w:szCs w:val="22"/>
              </w:rPr>
              <w:t>推广</w:t>
            </w:r>
            <w:r>
              <w:rPr>
                <w:rFonts w:hint="eastAsia"/>
                <w:bCs/>
                <w:sz w:val="24"/>
                <w:szCs w:val="22"/>
              </w:rPr>
              <w:t>能力，所以能够强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强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联手</w:t>
            </w:r>
            <w:r w:rsidR="00D71BDC">
              <w:rPr>
                <w:rFonts w:hint="eastAsia"/>
                <w:bCs/>
                <w:sz w:val="24"/>
                <w:szCs w:val="22"/>
              </w:rPr>
              <w:t>，协作</w:t>
            </w:r>
            <w:r>
              <w:rPr>
                <w:rFonts w:hint="eastAsia"/>
                <w:bCs/>
                <w:sz w:val="24"/>
                <w:szCs w:val="22"/>
              </w:rPr>
              <w:t>共赢。公司目前也已经在</w:t>
            </w:r>
            <w:r w:rsidR="00D71BDC">
              <w:rPr>
                <w:rFonts w:hint="eastAsia"/>
                <w:bCs/>
                <w:sz w:val="24"/>
                <w:szCs w:val="22"/>
              </w:rPr>
              <w:t>和白药</w:t>
            </w:r>
            <w:r>
              <w:rPr>
                <w:rFonts w:hint="eastAsia"/>
                <w:bCs/>
                <w:sz w:val="24"/>
                <w:szCs w:val="22"/>
              </w:rPr>
              <w:t>探讨</w:t>
            </w:r>
            <w:r w:rsidR="00D71BDC">
              <w:rPr>
                <w:rFonts w:hint="eastAsia"/>
                <w:bCs/>
                <w:sz w:val="24"/>
                <w:szCs w:val="22"/>
              </w:rPr>
              <w:t>，并</w:t>
            </w:r>
            <w:r>
              <w:rPr>
                <w:rFonts w:hint="eastAsia"/>
                <w:bCs/>
                <w:sz w:val="24"/>
                <w:szCs w:val="22"/>
              </w:rPr>
              <w:t>梳理出来一些潜在中药大健康品种，未来会进一步细化。</w:t>
            </w:r>
          </w:p>
          <w:p w:rsidR="00F92B01" w:rsidRDefault="00F92B01">
            <w:pPr>
              <w:widowControl w:val="0"/>
              <w:spacing w:line="360" w:lineRule="auto"/>
              <w:textAlignment w:val="auto"/>
              <w:rPr>
                <w:rFonts w:ascii="宋体" w:hAnsi="宋体" w:cs="宋体"/>
                <w:sz w:val="24"/>
                <w:szCs w:val="28"/>
              </w:rPr>
            </w:pPr>
          </w:p>
          <w:p w:rsidR="00F92B01" w:rsidRDefault="00BD3C90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提问2：器械、胰岛素等集采对公司业务的影响？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现在国家的集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采已经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进入了第五批，商业板块的毛利确实有些承压，但是公司主动调整产品结构带来了较高增长，抵消了带量采购带来的压力。上半年</w:t>
            </w:r>
            <w:r w:rsidR="008C73B6">
              <w:rPr>
                <w:rFonts w:hint="eastAsia"/>
                <w:bCs/>
                <w:sz w:val="24"/>
                <w:szCs w:val="22"/>
              </w:rPr>
              <w:t>商业</w:t>
            </w:r>
            <w:r w:rsidRPr="00F90744">
              <w:rPr>
                <w:rFonts w:hint="eastAsia"/>
                <w:bCs/>
                <w:sz w:val="24"/>
                <w:szCs w:val="22"/>
              </w:rPr>
              <w:t>整体销售增速</w:t>
            </w:r>
            <w:r w:rsidRPr="00F90744">
              <w:rPr>
                <w:bCs/>
                <w:sz w:val="24"/>
                <w:szCs w:val="22"/>
              </w:rPr>
              <w:t>23%</w:t>
            </w:r>
            <w:r w:rsidRPr="00F90744">
              <w:rPr>
                <w:rFonts w:hint="eastAsia"/>
                <w:bCs/>
                <w:sz w:val="24"/>
                <w:szCs w:val="22"/>
              </w:rPr>
              <w:t>，利润增速持续高于收入增长，毛利率基本保持稳定。集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采政策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未来会进一步推进商业行业集中度提高，也会使上药</w:t>
            </w:r>
            <w:r w:rsidR="008C73B6">
              <w:rPr>
                <w:rFonts w:hint="eastAsia"/>
                <w:bCs/>
                <w:sz w:val="24"/>
                <w:szCs w:val="22"/>
              </w:rPr>
              <w:t>基于</w:t>
            </w:r>
            <w:r w:rsidRPr="00F90744">
              <w:rPr>
                <w:rFonts w:hint="eastAsia"/>
                <w:bCs/>
                <w:sz w:val="24"/>
                <w:szCs w:val="22"/>
              </w:rPr>
              <w:t>龙头地位进一步受益。公司看到器械采购也使器械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配送商结构</w:t>
            </w:r>
            <w:proofErr w:type="gramEnd"/>
            <w:r w:rsidR="008C73B6">
              <w:rPr>
                <w:rFonts w:hint="eastAsia"/>
                <w:bCs/>
                <w:sz w:val="24"/>
                <w:szCs w:val="22"/>
              </w:rPr>
              <w:t>发生</w:t>
            </w:r>
            <w:r w:rsidRPr="00F90744">
              <w:rPr>
                <w:rFonts w:hint="eastAsia"/>
                <w:bCs/>
                <w:sz w:val="24"/>
                <w:szCs w:val="22"/>
              </w:rPr>
              <w:t>巨大改变，使公司在器械平台化市场拓展得到很好的增量。</w:t>
            </w:r>
          </w:p>
          <w:p w:rsidR="00F92B01" w:rsidRDefault="00F92B01">
            <w:pPr>
              <w:spacing w:beforeLines="50" w:before="156"/>
              <w:rPr>
                <w:b/>
                <w:bCs/>
                <w:sz w:val="24"/>
                <w:szCs w:val="22"/>
              </w:rPr>
            </w:pPr>
          </w:p>
          <w:p w:rsidR="00F92B01" w:rsidRDefault="00BD3C90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提问3：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上药云健康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已经完成B轮，未来业务布局？如何和上药形成协同效应？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上药云健康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是公司整</w:t>
            </w:r>
            <w:r w:rsidR="00E974EA">
              <w:rPr>
                <w:rFonts w:hint="eastAsia"/>
                <w:bCs/>
                <w:sz w:val="24"/>
                <w:szCs w:val="22"/>
              </w:rPr>
              <w:t>体</w:t>
            </w:r>
            <w:r w:rsidRPr="00F90744">
              <w:rPr>
                <w:rFonts w:hint="eastAsia"/>
                <w:bCs/>
                <w:sz w:val="24"/>
                <w:szCs w:val="22"/>
              </w:rPr>
              <w:t>孵化的互联网医药商业科技平台，目前围绕创新药全生命周期提供上市前研发、上市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中渠道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到</w:t>
            </w:r>
            <w:r w:rsidR="00E974EA">
              <w:rPr>
                <w:rFonts w:hint="eastAsia"/>
                <w:bCs/>
                <w:sz w:val="24"/>
                <w:szCs w:val="22"/>
              </w:rPr>
              <w:t>上市后</w:t>
            </w:r>
            <w:r w:rsidRPr="00F90744">
              <w:rPr>
                <w:rFonts w:hint="eastAsia"/>
                <w:bCs/>
                <w:sz w:val="24"/>
                <w:szCs w:val="22"/>
              </w:rPr>
              <w:t>服务患者、渠道拓展的闭环服务，上半年特药销售突破</w:t>
            </w:r>
            <w:r w:rsidRPr="00F90744">
              <w:rPr>
                <w:bCs/>
                <w:sz w:val="24"/>
                <w:szCs w:val="22"/>
              </w:rPr>
              <w:t>10</w:t>
            </w:r>
            <w:r w:rsidRPr="00F90744">
              <w:rPr>
                <w:rFonts w:hint="eastAsia"/>
                <w:bCs/>
                <w:sz w:val="24"/>
                <w:szCs w:val="22"/>
              </w:rPr>
              <w:t>亿元，目前服务覆盖线下</w:t>
            </w:r>
            <w:r w:rsidRPr="00F90744">
              <w:rPr>
                <w:bCs/>
                <w:sz w:val="24"/>
                <w:szCs w:val="22"/>
              </w:rPr>
              <w:t>22</w:t>
            </w:r>
            <w:r w:rsidRPr="00F90744">
              <w:rPr>
                <w:rFonts w:hint="eastAsia"/>
                <w:bCs/>
                <w:sz w:val="24"/>
                <w:szCs w:val="22"/>
              </w:rPr>
              <w:t>个省，线上对接互联网医院等超过</w:t>
            </w:r>
            <w:r w:rsidRPr="00F90744">
              <w:rPr>
                <w:bCs/>
                <w:sz w:val="24"/>
                <w:szCs w:val="22"/>
              </w:rPr>
              <w:t>250</w:t>
            </w:r>
            <w:r w:rsidRPr="00F90744">
              <w:rPr>
                <w:rFonts w:hint="eastAsia"/>
                <w:bCs/>
                <w:sz w:val="24"/>
                <w:szCs w:val="22"/>
              </w:rPr>
              <w:t>家</w:t>
            </w:r>
            <w:r w:rsidR="00A76E79" w:rsidRPr="00E14569">
              <w:rPr>
                <w:rFonts w:hint="eastAsia"/>
                <w:bCs/>
                <w:sz w:val="24"/>
                <w:szCs w:val="22"/>
              </w:rPr>
              <w:t>，</w:t>
            </w:r>
            <w:r w:rsidRPr="00F90744">
              <w:rPr>
                <w:rFonts w:hint="eastAsia"/>
                <w:bCs/>
                <w:sz w:val="24"/>
                <w:szCs w:val="22"/>
              </w:rPr>
              <w:t>下一阶段目标是实现更多市场的覆盖</w:t>
            </w:r>
            <w:r w:rsidR="00A76E79" w:rsidRPr="000D355E">
              <w:rPr>
                <w:rFonts w:hint="eastAsia"/>
                <w:bCs/>
                <w:sz w:val="24"/>
                <w:szCs w:val="22"/>
              </w:rPr>
              <w:t>。</w:t>
            </w:r>
            <w:r w:rsidRPr="00F90744">
              <w:rPr>
                <w:rFonts w:hint="eastAsia"/>
                <w:bCs/>
                <w:sz w:val="24"/>
                <w:szCs w:val="22"/>
              </w:rPr>
              <w:t>公司抓住了双通道政策机遇，在各个省市的</w:t>
            </w:r>
            <w:r w:rsidRPr="00F90744">
              <w:rPr>
                <w:bCs/>
                <w:sz w:val="24"/>
                <w:szCs w:val="22"/>
              </w:rPr>
              <w:t>DTP</w:t>
            </w:r>
            <w:r w:rsidRPr="00F90744">
              <w:rPr>
                <w:rFonts w:hint="eastAsia"/>
                <w:bCs/>
                <w:sz w:val="24"/>
                <w:szCs w:val="22"/>
              </w:rPr>
              <w:t>药房符合国家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医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保局双通道标准，目前已经在很多地级市也实现突破，相信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上药云健康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在</w:t>
            </w:r>
            <w:r w:rsidRPr="00F90744">
              <w:rPr>
                <w:bCs/>
                <w:sz w:val="24"/>
                <w:szCs w:val="22"/>
              </w:rPr>
              <w:t>B</w:t>
            </w:r>
            <w:r w:rsidRPr="00F90744">
              <w:rPr>
                <w:rFonts w:hint="eastAsia"/>
                <w:bCs/>
                <w:sz w:val="24"/>
                <w:szCs w:val="22"/>
              </w:rPr>
              <w:t>轮融资后能够更快发展线上线下的服务。</w:t>
            </w:r>
          </w:p>
          <w:p w:rsidR="00E974EA" w:rsidRDefault="00E974EA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b/>
                <w:bCs/>
                <w:sz w:val="24"/>
                <w:szCs w:val="28"/>
              </w:rPr>
            </w:pPr>
          </w:p>
          <w:p w:rsidR="00F92B01" w:rsidRDefault="00BD3C90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提问4：创新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药重点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品种的上市计划？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公司在这方面做了很多工作，目前公布的</w:t>
            </w:r>
            <w:r w:rsidRPr="00F90744">
              <w:rPr>
                <w:bCs/>
                <w:sz w:val="24"/>
                <w:szCs w:val="22"/>
              </w:rPr>
              <w:t>pipeline</w:t>
            </w:r>
            <w:r w:rsidRPr="00F90744">
              <w:rPr>
                <w:rFonts w:hint="eastAsia"/>
                <w:bCs/>
                <w:sz w:val="24"/>
                <w:szCs w:val="22"/>
              </w:rPr>
              <w:t>中还没放</w:t>
            </w:r>
            <w:r>
              <w:rPr>
                <w:rFonts w:hint="eastAsia"/>
                <w:bCs/>
                <w:sz w:val="24"/>
                <w:szCs w:val="22"/>
              </w:rPr>
              <w:t>高仿、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难仿等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二</w:t>
            </w:r>
            <w:r w:rsidRPr="00F90744">
              <w:rPr>
                <w:rFonts w:hint="eastAsia"/>
                <w:bCs/>
                <w:sz w:val="24"/>
                <w:szCs w:val="22"/>
              </w:rPr>
              <w:t>类新药。公司创新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药进展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较快，</w:t>
            </w:r>
            <w:r>
              <w:rPr>
                <w:rFonts w:hint="eastAsia"/>
                <w:bCs/>
                <w:sz w:val="24"/>
                <w:szCs w:val="22"/>
              </w:rPr>
              <w:t>部分品种</w:t>
            </w:r>
            <w:r w:rsidRPr="00F90744">
              <w:rPr>
                <w:rFonts w:hint="eastAsia"/>
                <w:bCs/>
                <w:sz w:val="24"/>
                <w:szCs w:val="22"/>
              </w:rPr>
              <w:t>处于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Pr="00F90744">
              <w:rPr>
                <w:bCs/>
                <w:sz w:val="24"/>
                <w:szCs w:val="22"/>
              </w:rPr>
              <w:t>II</w:t>
            </w:r>
            <w:r w:rsidRPr="00F90744">
              <w:rPr>
                <w:rFonts w:hint="eastAsia"/>
                <w:bCs/>
                <w:sz w:val="24"/>
                <w:szCs w:val="22"/>
              </w:rPr>
              <w:t>期，但</w:t>
            </w:r>
            <w:r>
              <w:rPr>
                <w:rFonts w:hint="eastAsia"/>
                <w:bCs/>
                <w:sz w:val="24"/>
                <w:szCs w:val="22"/>
              </w:rPr>
              <w:t>满足一定条件</w:t>
            </w:r>
            <w:r w:rsidRPr="00F90744">
              <w:rPr>
                <w:rFonts w:hint="eastAsia"/>
                <w:bCs/>
                <w:sz w:val="24"/>
                <w:szCs w:val="22"/>
              </w:rPr>
              <w:t>可以申请有条件上市，</w:t>
            </w:r>
            <w:r>
              <w:rPr>
                <w:rFonts w:hint="eastAsia"/>
                <w:bCs/>
                <w:sz w:val="24"/>
                <w:szCs w:val="22"/>
              </w:rPr>
              <w:t>预计</w:t>
            </w:r>
            <w:r w:rsidRPr="00F90744">
              <w:rPr>
                <w:rFonts w:hint="eastAsia"/>
                <w:bCs/>
                <w:sz w:val="24"/>
                <w:szCs w:val="22"/>
              </w:rPr>
              <w:t>未来</w:t>
            </w:r>
            <w:r w:rsidRPr="00F90744">
              <w:rPr>
                <w:bCs/>
                <w:sz w:val="24"/>
                <w:szCs w:val="22"/>
              </w:rPr>
              <w:t>2-3</w:t>
            </w:r>
            <w:r w:rsidRPr="00F90744">
              <w:rPr>
                <w:rFonts w:hint="eastAsia"/>
                <w:bCs/>
                <w:sz w:val="24"/>
                <w:szCs w:val="22"/>
              </w:rPr>
              <w:t>年内上药将会</w:t>
            </w:r>
            <w:r>
              <w:rPr>
                <w:rFonts w:hint="eastAsia"/>
                <w:bCs/>
                <w:sz w:val="24"/>
                <w:szCs w:val="22"/>
              </w:rPr>
              <w:t>开始</w:t>
            </w:r>
            <w:r w:rsidRPr="00F90744">
              <w:rPr>
                <w:rFonts w:hint="eastAsia"/>
                <w:bCs/>
                <w:sz w:val="24"/>
                <w:szCs w:val="22"/>
              </w:rPr>
              <w:t>拿到创新药的生产批件，</w:t>
            </w:r>
            <w:r w:rsidRPr="00F90744">
              <w:rPr>
                <w:bCs/>
                <w:sz w:val="24"/>
                <w:szCs w:val="22"/>
              </w:rPr>
              <w:t>3-4</w:t>
            </w:r>
            <w:r w:rsidRPr="00F90744">
              <w:rPr>
                <w:rFonts w:hint="eastAsia"/>
                <w:bCs/>
                <w:sz w:val="24"/>
                <w:szCs w:val="22"/>
              </w:rPr>
              <w:t>年后每年会拿到</w:t>
            </w:r>
            <w:r w:rsidRPr="00F90744">
              <w:rPr>
                <w:bCs/>
                <w:sz w:val="24"/>
                <w:szCs w:val="22"/>
              </w:rPr>
              <w:t>1-2</w:t>
            </w:r>
            <w:r w:rsidRPr="00F90744">
              <w:rPr>
                <w:rFonts w:hint="eastAsia"/>
                <w:bCs/>
                <w:sz w:val="24"/>
                <w:szCs w:val="22"/>
              </w:rPr>
              <w:t>个生产批件，而且这些创新药都集中在大</w:t>
            </w:r>
            <w:r>
              <w:rPr>
                <w:rFonts w:hint="eastAsia"/>
                <w:bCs/>
                <w:sz w:val="24"/>
                <w:szCs w:val="22"/>
              </w:rPr>
              <w:t>的治疗领域</w:t>
            </w:r>
            <w:r w:rsidRPr="00F90744">
              <w:rPr>
                <w:rFonts w:hint="eastAsia"/>
                <w:bCs/>
                <w:sz w:val="24"/>
                <w:szCs w:val="22"/>
              </w:rPr>
              <w:t>，预计未来</w:t>
            </w:r>
            <w:r w:rsidRPr="00F90744">
              <w:rPr>
                <w:bCs/>
                <w:sz w:val="24"/>
                <w:szCs w:val="22"/>
              </w:rPr>
              <w:t>3-4</w:t>
            </w:r>
            <w:r w:rsidRPr="00F90744">
              <w:rPr>
                <w:rFonts w:hint="eastAsia"/>
                <w:bCs/>
                <w:sz w:val="24"/>
                <w:szCs w:val="22"/>
              </w:rPr>
              <w:t>年创新药在工业销售的占比也会逐步提高。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具体来说，</w:t>
            </w:r>
            <w:r w:rsidRPr="00F90744">
              <w:rPr>
                <w:bCs/>
                <w:sz w:val="24"/>
                <w:szCs w:val="22"/>
              </w:rPr>
              <w:t>SPH3127</w:t>
            </w:r>
            <w:r w:rsidRPr="00F90744">
              <w:rPr>
                <w:rFonts w:hint="eastAsia"/>
                <w:bCs/>
                <w:sz w:val="24"/>
                <w:szCs w:val="22"/>
              </w:rPr>
              <w:t>项目国内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Pr="00F90744">
              <w:rPr>
                <w:bCs/>
                <w:sz w:val="24"/>
                <w:szCs w:val="22"/>
              </w:rPr>
              <w:t>III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期进展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顺利，目前已经入</w:t>
            </w:r>
            <w:r w:rsidRPr="00F90744">
              <w:rPr>
                <w:rFonts w:hint="eastAsia"/>
                <w:bCs/>
                <w:sz w:val="24"/>
                <w:szCs w:val="22"/>
              </w:rPr>
              <w:lastRenderedPageBreak/>
              <w:t>组</w:t>
            </w:r>
            <w:r w:rsidRPr="00F90744">
              <w:rPr>
                <w:bCs/>
                <w:sz w:val="24"/>
                <w:szCs w:val="22"/>
              </w:rPr>
              <w:t>120</w:t>
            </w:r>
            <w:r w:rsidRPr="00F90744">
              <w:rPr>
                <w:rFonts w:hint="eastAsia"/>
                <w:bCs/>
                <w:sz w:val="24"/>
                <w:szCs w:val="22"/>
              </w:rPr>
              <w:t>例，预计国内</w:t>
            </w:r>
            <w:r w:rsidRPr="00F90744">
              <w:rPr>
                <w:bCs/>
                <w:sz w:val="24"/>
                <w:szCs w:val="22"/>
              </w:rPr>
              <w:t>2024</w:t>
            </w:r>
            <w:r w:rsidRPr="00F90744">
              <w:rPr>
                <w:rFonts w:hint="eastAsia"/>
                <w:bCs/>
                <w:sz w:val="24"/>
                <w:szCs w:val="22"/>
              </w:rPr>
              <w:t>年左右取得新药批件，美国同步进行新</w:t>
            </w:r>
            <w:r>
              <w:rPr>
                <w:rFonts w:hint="eastAsia"/>
                <w:bCs/>
                <w:sz w:val="24"/>
                <w:szCs w:val="22"/>
              </w:rPr>
              <w:t>适应症</w:t>
            </w:r>
            <w:r w:rsidRPr="00F90744">
              <w:rPr>
                <w:rFonts w:hint="eastAsia"/>
                <w:bCs/>
                <w:sz w:val="24"/>
                <w:szCs w:val="22"/>
              </w:rPr>
              <w:t>拓展，今年</w:t>
            </w:r>
            <w:r w:rsidRPr="00F90744">
              <w:rPr>
                <w:bCs/>
                <w:sz w:val="24"/>
                <w:szCs w:val="22"/>
              </w:rPr>
              <w:t>2</w:t>
            </w:r>
            <w:r w:rsidRPr="00F90744">
              <w:rPr>
                <w:rFonts w:hint="eastAsia"/>
                <w:bCs/>
                <w:sz w:val="24"/>
                <w:szCs w:val="22"/>
              </w:rPr>
              <w:t>月拿到了</w:t>
            </w:r>
            <w:r w:rsidRPr="00F90744">
              <w:rPr>
                <w:bCs/>
                <w:sz w:val="24"/>
                <w:szCs w:val="22"/>
              </w:rPr>
              <w:t>FDA</w:t>
            </w:r>
            <w:r w:rsidRPr="00F90744">
              <w:rPr>
                <w:rFonts w:hint="eastAsia"/>
                <w:bCs/>
                <w:sz w:val="24"/>
                <w:szCs w:val="22"/>
              </w:rPr>
              <w:t>的临床批件，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="00EF6534" w:rsidRPr="00256772">
              <w:rPr>
                <w:bCs/>
                <w:sz w:val="24"/>
                <w:szCs w:val="22"/>
              </w:rPr>
              <w:t>II</w:t>
            </w:r>
            <w:r w:rsidRPr="00F90744">
              <w:rPr>
                <w:rFonts w:hint="eastAsia"/>
                <w:bCs/>
                <w:sz w:val="24"/>
                <w:szCs w:val="22"/>
              </w:rPr>
              <w:t>期的准备已经开始，后续会开始临床入组。</w:t>
            </w:r>
            <w:r w:rsidR="00EF6534">
              <w:rPr>
                <w:rFonts w:hint="eastAsia"/>
                <w:bCs/>
                <w:sz w:val="24"/>
                <w:szCs w:val="22"/>
              </w:rPr>
              <w:t>与</w:t>
            </w:r>
            <w:r w:rsidRPr="00F90744">
              <w:rPr>
                <w:rFonts w:hint="eastAsia"/>
                <w:bCs/>
                <w:sz w:val="24"/>
                <w:szCs w:val="22"/>
              </w:rPr>
              <w:t>台湾顺天合作的</w:t>
            </w:r>
            <w:r w:rsidRPr="00F90744">
              <w:rPr>
                <w:bCs/>
                <w:sz w:val="24"/>
                <w:szCs w:val="22"/>
              </w:rPr>
              <w:t>LT3001</w:t>
            </w:r>
            <w:r w:rsidRPr="00F90744">
              <w:rPr>
                <w:rFonts w:hint="eastAsia"/>
                <w:bCs/>
                <w:sz w:val="24"/>
                <w:szCs w:val="22"/>
              </w:rPr>
              <w:t>项目</w:t>
            </w:r>
            <w:r>
              <w:rPr>
                <w:rFonts w:hint="eastAsia"/>
                <w:bCs/>
                <w:sz w:val="24"/>
                <w:szCs w:val="22"/>
              </w:rPr>
              <w:t>进展较快</w:t>
            </w:r>
            <w:r w:rsidRPr="00F90744">
              <w:rPr>
                <w:rFonts w:hint="eastAsia"/>
                <w:bCs/>
                <w:sz w:val="24"/>
                <w:szCs w:val="22"/>
              </w:rPr>
              <w:t>，国内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Pr="00F90744">
              <w:rPr>
                <w:bCs/>
                <w:sz w:val="24"/>
                <w:szCs w:val="22"/>
              </w:rPr>
              <w:t>I</w:t>
            </w:r>
            <w:r w:rsidRPr="00F90744">
              <w:rPr>
                <w:rFonts w:hint="eastAsia"/>
                <w:bCs/>
                <w:sz w:val="24"/>
                <w:szCs w:val="22"/>
              </w:rPr>
              <w:t>期已经结束，</w:t>
            </w:r>
            <w:r w:rsidRPr="00F90744">
              <w:rPr>
                <w:bCs/>
                <w:sz w:val="24"/>
                <w:szCs w:val="22"/>
              </w:rPr>
              <w:t>7</w:t>
            </w:r>
            <w:r w:rsidRPr="00F90744">
              <w:rPr>
                <w:rFonts w:hint="eastAsia"/>
                <w:bCs/>
                <w:sz w:val="24"/>
                <w:szCs w:val="22"/>
              </w:rPr>
              <w:t>月中递交了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Pr="00F90744">
              <w:rPr>
                <w:bCs/>
                <w:sz w:val="24"/>
                <w:szCs w:val="22"/>
              </w:rPr>
              <w:t>I</w:t>
            </w:r>
            <w:r w:rsidRPr="00F90744">
              <w:rPr>
                <w:rFonts w:hint="eastAsia"/>
                <w:bCs/>
                <w:sz w:val="24"/>
                <w:szCs w:val="22"/>
              </w:rPr>
              <w:t>期数据，</w:t>
            </w:r>
            <w:r w:rsidRPr="00F90744">
              <w:rPr>
                <w:bCs/>
                <w:sz w:val="24"/>
                <w:szCs w:val="22"/>
              </w:rPr>
              <w:t>CDE</w:t>
            </w:r>
            <w:r w:rsidRPr="00F90744">
              <w:rPr>
                <w:rFonts w:hint="eastAsia"/>
                <w:bCs/>
                <w:sz w:val="24"/>
                <w:szCs w:val="22"/>
              </w:rPr>
              <w:t>正在对公司的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Pr="00F90744">
              <w:rPr>
                <w:bCs/>
                <w:sz w:val="24"/>
                <w:szCs w:val="22"/>
              </w:rPr>
              <w:t>II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期方案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和</w:t>
            </w:r>
            <w:r w:rsidRPr="00F90744">
              <w:rPr>
                <w:bCs/>
                <w:sz w:val="24"/>
                <w:szCs w:val="22"/>
              </w:rPr>
              <w:t>I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期数据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进行评审，台湾顺天在</w:t>
            </w:r>
            <w:r>
              <w:rPr>
                <w:rFonts w:hint="eastAsia"/>
                <w:bCs/>
                <w:sz w:val="24"/>
                <w:szCs w:val="22"/>
              </w:rPr>
              <w:t>台湾、</w:t>
            </w:r>
            <w:r w:rsidRPr="00F90744">
              <w:rPr>
                <w:rFonts w:hint="eastAsia"/>
                <w:bCs/>
                <w:sz w:val="24"/>
                <w:szCs w:val="22"/>
              </w:rPr>
              <w:t>美国开展的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proofErr w:type="spellStart"/>
            <w:r w:rsidRPr="00F90744">
              <w:rPr>
                <w:bCs/>
                <w:sz w:val="24"/>
                <w:szCs w:val="22"/>
              </w:rPr>
              <w:t>IIa</w:t>
            </w:r>
            <w:proofErr w:type="spellEnd"/>
            <w:r w:rsidRPr="00F90744">
              <w:rPr>
                <w:rFonts w:hint="eastAsia"/>
                <w:bCs/>
                <w:sz w:val="24"/>
                <w:szCs w:val="22"/>
              </w:rPr>
              <w:t>期实验中，数据初步显示该药对脑卒中症状具备一定改善，但目前样本量还比较小，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proofErr w:type="spellStart"/>
            <w:r w:rsidRPr="00F90744">
              <w:rPr>
                <w:bCs/>
                <w:sz w:val="24"/>
                <w:szCs w:val="22"/>
              </w:rPr>
              <w:t>IIb</w:t>
            </w:r>
            <w:proofErr w:type="spellEnd"/>
            <w:r w:rsidRPr="00F90744">
              <w:rPr>
                <w:rFonts w:hint="eastAsia"/>
                <w:bCs/>
                <w:sz w:val="24"/>
                <w:szCs w:val="22"/>
              </w:rPr>
              <w:t>期实验按计划进行中，同时国内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Pr="00F90744">
              <w:rPr>
                <w:bCs/>
                <w:sz w:val="24"/>
                <w:szCs w:val="22"/>
              </w:rPr>
              <w:t>II</w:t>
            </w:r>
            <w:r w:rsidRPr="00F90744">
              <w:rPr>
                <w:rFonts w:hint="eastAsia"/>
                <w:bCs/>
                <w:sz w:val="24"/>
                <w:szCs w:val="22"/>
              </w:rPr>
              <w:t>期也会进一步按照计划快速推进。其他项目如</w:t>
            </w:r>
            <w:r w:rsidRPr="00F90744">
              <w:rPr>
                <w:bCs/>
                <w:sz w:val="24"/>
                <w:szCs w:val="22"/>
              </w:rPr>
              <w:t>PD-1</w:t>
            </w:r>
            <w:r w:rsidRPr="00F90744">
              <w:rPr>
                <w:rFonts w:hint="eastAsia"/>
                <w:bCs/>
                <w:sz w:val="24"/>
                <w:szCs w:val="22"/>
              </w:rPr>
              <w:t>也按照计划进入</w:t>
            </w:r>
            <w:r>
              <w:rPr>
                <w:rFonts w:hint="eastAsia"/>
                <w:bCs/>
                <w:sz w:val="24"/>
                <w:szCs w:val="22"/>
              </w:rPr>
              <w:t>临床</w:t>
            </w:r>
            <w:r w:rsidRPr="00F90744">
              <w:rPr>
                <w:bCs/>
                <w:sz w:val="24"/>
                <w:szCs w:val="22"/>
              </w:rPr>
              <w:t>III</w:t>
            </w:r>
            <w:r w:rsidRPr="00F90744">
              <w:rPr>
                <w:rFonts w:hint="eastAsia"/>
                <w:bCs/>
                <w:sz w:val="24"/>
                <w:szCs w:val="22"/>
              </w:rPr>
              <w:t>期。</w:t>
            </w:r>
          </w:p>
          <w:p w:rsidR="00F92B01" w:rsidRDefault="00F92B01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</w:p>
          <w:p w:rsidR="00F92B01" w:rsidRDefault="00BD3C90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提问5：分销增速比同行要快，毛利率也有所上升的原因？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公司继续巩固龙头优势，在进口产品增量方面，从</w:t>
            </w:r>
            <w:r>
              <w:rPr>
                <w:rFonts w:hint="eastAsia"/>
                <w:bCs/>
                <w:sz w:val="24"/>
                <w:szCs w:val="22"/>
              </w:rPr>
              <w:t>20</w:t>
            </w:r>
            <w:r w:rsidRPr="00F90744">
              <w:rPr>
                <w:bCs/>
                <w:sz w:val="24"/>
                <w:szCs w:val="22"/>
              </w:rPr>
              <w:t>17</w:t>
            </w:r>
            <w:r>
              <w:rPr>
                <w:rFonts w:hint="eastAsia"/>
                <w:bCs/>
                <w:sz w:val="24"/>
                <w:szCs w:val="22"/>
              </w:rPr>
              <w:t>年累计至今</w:t>
            </w:r>
            <w:r w:rsidRPr="00F90744">
              <w:rPr>
                <w:rFonts w:hint="eastAsia"/>
                <w:bCs/>
                <w:sz w:val="24"/>
                <w:szCs w:val="22"/>
              </w:rPr>
              <w:t>上药几乎包揽了</w:t>
            </w:r>
            <w:r>
              <w:rPr>
                <w:rFonts w:hint="eastAsia"/>
                <w:bCs/>
                <w:sz w:val="24"/>
                <w:szCs w:val="22"/>
              </w:rPr>
              <w:t>新</w:t>
            </w:r>
            <w:r w:rsidRPr="00F90744">
              <w:rPr>
                <w:rFonts w:hint="eastAsia"/>
                <w:bCs/>
                <w:sz w:val="24"/>
                <w:szCs w:val="22"/>
              </w:rPr>
              <w:t>上市进口药的</w:t>
            </w:r>
            <w:r>
              <w:rPr>
                <w:rFonts w:hint="eastAsia"/>
                <w:bCs/>
                <w:sz w:val="24"/>
                <w:szCs w:val="22"/>
              </w:rPr>
              <w:t>大部分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进口总代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资格</w:t>
            </w:r>
            <w:r w:rsidRPr="00F90744">
              <w:rPr>
                <w:rFonts w:hint="eastAsia"/>
                <w:bCs/>
                <w:sz w:val="24"/>
                <w:szCs w:val="22"/>
              </w:rPr>
              <w:t>，因为公司团队为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药企提供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了</w:t>
            </w:r>
            <w:r>
              <w:rPr>
                <w:rFonts w:hint="eastAsia"/>
                <w:bCs/>
                <w:sz w:val="24"/>
                <w:szCs w:val="22"/>
              </w:rPr>
              <w:t>契合创新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药需求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的</w:t>
            </w:r>
            <w:r w:rsidRPr="00F90744">
              <w:rPr>
                <w:rFonts w:hint="eastAsia"/>
                <w:bCs/>
                <w:sz w:val="24"/>
                <w:szCs w:val="22"/>
              </w:rPr>
              <w:t>多样化服务</w:t>
            </w:r>
            <w:r>
              <w:rPr>
                <w:rFonts w:hint="eastAsia"/>
                <w:bCs/>
                <w:sz w:val="24"/>
                <w:szCs w:val="22"/>
              </w:rPr>
              <w:t>解决方案</w:t>
            </w:r>
            <w:r w:rsidRPr="00F90744">
              <w:rPr>
                <w:rFonts w:hint="eastAsia"/>
                <w:bCs/>
                <w:sz w:val="24"/>
                <w:szCs w:val="22"/>
              </w:rPr>
              <w:t>，</w:t>
            </w:r>
            <w:r>
              <w:rPr>
                <w:rFonts w:hint="eastAsia"/>
                <w:bCs/>
                <w:sz w:val="24"/>
                <w:szCs w:val="22"/>
              </w:rPr>
              <w:t>比如</w:t>
            </w:r>
            <w:r w:rsidRPr="00F90744">
              <w:rPr>
                <w:rFonts w:hint="eastAsia"/>
                <w:bCs/>
                <w:sz w:val="24"/>
                <w:szCs w:val="22"/>
              </w:rPr>
              <w:t>创新药进入中国后并不能马上进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医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保，公司在院外市场为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药企提供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了非常好的模式，在进入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医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保后公司又能提供较好的渠道。</w:t>
            </w:r>
          </w:p>
          <w:p w:rsidR="00725CBB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同时，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镁信健康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几乎为所有创新药进入中国市场提供了商保</w:t>
            </w:r>
            <w:r>
              <w:rPr>
                <w:rFonts w:hint="eastAsia"/>
                <w:bCs/>
                <w:sz w:val="24"/>
                <w:szCs w:val="22"/>
              </w:rPr>
              <w:t>渠道</w:t>
            </w:r>
            <w:r w:rsidRPr="00F90744">
              <w:rPr>
                <w:rFonts w:hint="eastAsia"/>
                <w:bCs/>
                <w:sz w:val="24"/>
                <w:szCs w:val="22"/>
              </w:rPr>
              <w:t>，</w:t>
            </w:r>
            <w:proofErr w:type="gramStart"/>
            <w:r w:rsidRPr="00F90744">
              <w:rPr>
                <w:rFonts w:hint="eastAsia"/>
                <w:bCs/>
                <w:sz w:val="24"/>
                <w:szCs w:val="22"/>
              </w:rPr>
              <w:t>沪惠保</w:t>
            </w:r>
            <w:r>
              <w:rPr>
                <w:rFonts w:hint="eastAsia"/>
                <w:bCs/>
                <w:sz w:val="24"/>
                <w:szCs w:val="22"/>
              </w:rPr>
              <w:t>等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城市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特药险</w:t>
            </w:r>
            <w:r w:rsidRPr="00F90744">
              <w:rPr>
                <w:rFonts w:hint="eastAsia"/>
                <w:bCs/>
                <w:sz w:val="24"/>
                <w:szCs w:val="22"/>
              </w:rPr>
              <w:t>既为</w:t>
            </w:r>
            <w:proofErr w:type="gramEnd"/>
            <w:r w:rsidRPr="00F90744">
              <w:rPr>
                <w:rFonts w:hint="eastAsia"/>
                <w:bCs/>
                <w:sz w:val="24"/>
                <w:szCs w:val="22"/>
              </w:rPr>
              <w:t>老百姓提供低价肿瘤药</w:t>
            </w:r>
            <w:r w:rsidR="00725CBB">
              <w:rPr>
                <w:rFonts w:hint="eastAsia"/>
                <w:bCs/>
                <w:sz w:val="24"/>
                <w:szCs w:val="22"/>
              </w:rPr>
              <w:t>、创新药</w:t>
            </w:r>
            <w:r w:rsidRPr="00F90744">
              <w:rPr>
                <w:rFonts w:hint="eastAsia"/>
                <w:bCs/>
                <w:sz w:val="24"/>
                <w:szCs w:val="22"/>
              </w:rPr>
              <w:t>，也为国外创新药提供了新销售渠道</w:t>
            </w:r>
            <w:r w:rsidR="00B20640">
              <w:rPr>
                <w:rFonts w:hint="eastAsia"/>
                <w:bCs/>
                <w:sz w:val="24"/>
                <w:szCs w:val="22"/>
              </w:rPr>
              <w:t>。“</w:t>
            </w:r>
            <w:r w:rsidRPr="00F90744">
              <w:rPr>
                <w:rFonts w:hint="eastAsia"/>
                <w:bCs/>
                <w:sz w:val="24"/>
                <w:szCs w:val="22"/>
              </w:rPr>
              <w:t>沪惠保</w:t>
            </w:r>
            <w:r w:rsidR="00B20640">
              <w:rPr>
                <w:rFonts w:hint="eastAsia"/>
                <w:bCs/>
                <w:sz w:val="24"/>
                <w:szCs w:val="22"/>
              </w:rPr>
              <w:t>”</w:t>
            </w:r>
            <w:r>
              <w:rPr>
                <w:rFonts w:hint="eastAsia"/>
                <w:bCs/>
                <w:sz w:val="24"/>
                <w:szCs w:val="22"/>
              </w:rPr>
              <w:t>共涉及</w:t>
            </w:r>
            <w:r w:rsidRPr="00F90744">
              <w:rPr>
                <w:bCs/>
                <w:sz w:val="24"/>
                <w:szCs w:val="22"/>
              </w:rPr>
              <w:t>21</w:t>
            </w:r>
            <w:r w:rsidRPr="00F90744">
              <w:rPr>
                <w:rFonts w:hint="eastAsia"/>
                <w:bCs/>
                <w:sz w:val="24"/>
                <w:szCs w:val="22"/>
              </w:rPr>
              <w:t>个</w:t>
            </w:r>
            <w:r>
              <w:rPr>
                <w:rFonts w:hint="eastAsia"/>
                <w:bCs/>
                <w:sz w:val="24"/>
                <w:szCs w:val="22"/>
              </w:rPr>
              <w:t>抗肿瘤</w:t>
            </w:r>
            <w:r w:rsidRPr="00F90744">
              <w:rPr>
                <w:rFonts w:hint="eastAsia"/>
                <w:bCs/>
                <w:sz w:val="24"/>
                <w:szCs w:val="22"/>
              </w:rPr>
              <w:t>产品，得到了</w:t>
            </w:r>
            <w:r>
              <w:rPr>
                <w:rFonts w:hint="eastAsia"/>
                <w:bCs/>
                <w:sz w:val="24"/>
                <w:szCs w:val="22"/>
              </w:rPr>
              <w:t>社会</w:t>
            </w:r>
            <w:r w:rsidRPr="00F90744">
              <w:rPr>
                <w:rFonts w:hint="eastAsia"/>
                <w:bCs/>
                <w:sz w:val="24"/>
                <w:szCs w:val="22"/>
              </w:rPr>
              <w:t>非常</w:t>
            </w:r>
            <w:r>
              <w:rPr>
                <w:rFonts w:hint="eastAsia"/>
                <w:bCs/>
                <w:sz w:val="24"/>
                <w:szCs w:val="22"/>
              </w:rPr>
              <w:t>积极</w:t>
            </w:r>
            <w:r w:rsidRPr="00F90744">
              <w:rPr>
                <w:rFonts w:hint="eastAsia"/>
                <w:bCs/>
                <w:sz w:val="24"/>
                <w:szCs w:val="22"/>
              </w:rPr>
              <w:t>的响应，目前创新药赔付超过</w:t>
            </w:r>
            <w:r w:rsidRPr="00F90744">
              <w:rPr>
                <w:bCs/>
                <w:sz w:val="24"/>
                <w:szCs w:val="22"/>
              </w:rPr>
              <w:t>5500</w:t>
            </w:r>
            <w:r w:rsidRPr="00F90744">
              <w:rPr>
                <w:rFonts w:hint="eastAsia"/>
                <w:bCs/>
                <w:sz w:val="24"/>
                <w:szCs w:val="22"/>
              </w:rPr>
              <w:t>万，今年已经有</w:t>
            </w:r>
            <w:r w:rsidRPr="00F90744">
              <w:rPr>
                <w:bCs/>
                <w:sz w:val="24"/>
                <w:szCs w:val="22"/>
              </w:rPr>
              <w:t>6000</w:t>
            </w:r>
            <w:r w:rsidRPr="00F90744">
              <w:rPr>
                <w:rFonts w:hint="eastAsia"/>
                <w:bCs/>
                <w:sz w:val="24"/>
                <w:szCs w:val="22"/>
              </w:rPr>
              <w:t>万保单，预计今年全年将能够达到</w:t>
            </w:r>
            <w:r w:rsidRPr="00F90744">
              <w:rPr>
                <w:bCs/>
                <w:sz w:val="24"/>
                <w:szCs w:val="22"/>
              </w:rPr>
              <w:t>1</w:t>
            </w:r>
            <w:r w:rsidRPr="00F90744">
              <w:rPr>
                <w:rFonts w:hint="eastAsia"/>
                <w:bCs/>
                <w:sz w:val="24"/>
                <w:szCs w:val="22"/>
              </w:rPr>
              <w:t>亿保单。</w:t>
            </w:r>
          </w:p>
          <w:p w:rsidR="00F92B01" w:rsidRDefault="00F92B01" w:rsidP="00F90744">
            <w:pPr>
              <w:widowControl w:val="0"/>
              <w:spacing w:beforeLines="50" w:before="156"/>
              <w:ind w:firstLineChars="200" w:firstLine="480"/>
              <w:rPr>
                <w:rFonts w:ascii="宋体" w:hAnsi="宋体" w:cs="宋体"/>
                <w:sz w:val="24"/>
                <w:szCs w:val="28"/>
              </w:rPr>
            </w:pPr>
          </w:p>
          <w:p w:rsidR="00F92B01" w:rsidRDefault="00BD3C90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提问6：2020年创新药分销合同同比增长超过50%，这方面上半年的增长情况如何？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公司进口产品增速和利润贡献都好于其他板块，上半年公司又取得</w:t>
            </w:r>
            <w:r w:rsidR="00CF5134">
              <w:rPr>
                <w:rFonts w:hint="eastAsia"/>
                <w:bCs/>
                <w:sz w:val="24"/>
                <w:szCs w:val="22"/>
              </w:rPr>
              <w:t>十多个</w:t>
            </w:r>
            <w:r w:rsidRPr="00F90744">
              <w:rPr>
                <w:rFonts w:hint="eastAsia"/>
                <w:bCs/>
                <w:sz w:val="24"/>
                <w:szCs w:val="22"/>
              </w:rPr>
              <w:t>个进口新药总代理权，医药分销板块录得同比</w:t>
            </w:r>
            <w:r w:rsidRPr="00F90744">
              <w:rPr>
                <w:bCs/>
                <w:sz w:val="24"/>
                <w:szCs w:val="22"/>
              </w:rPr>
              <w:t>23%</w:t>
            </w:r>
            <w:r w:rsidRPr="00F90744">
              <w:rPr>
                <w:rFonts w:hint="eastAsia"/>
                <w:bCs/>
                <w:sz w:val="24"/>
                <w:szCs w:val="22"/>
              </w:rPr>
              <w:t>的增速，进口药品增速超过</w:t>
            </w:r>
            <w:r w:rsidRPr="00F90744">
              <w:rPr>
                <w:bCs/>
                <w:sz w:val="24"/>
                <w:szCs w:val="22"/>
              </w:rPr>
              <w:t>31.8%</w:t>
            </w:r>
            <w:r w:rsidRPr="00F90744">
              <w:rPr>
                <w:rFonts w:hint="eastAsia"/>
                <w:bCs/>
                <w:sz w:val="24"/>
                <w:szCs w:val="22"/>
              </w:rPr>
              <w:t>。</w:t>
            </w:r>
          </w:p>
          <w:p w:rsidR="00F92B01" w:rsidRDefault="00F92B01">
            <w:pPr>
              <w:spacing w:beforeLines="50" w:before="156" w:line="440" w:lineRule="exact"/>
              <w:ind w:firstLineChars="200" w:firstLine="482"/>
              <w:rPr>
                <w:b/>
                <w:bCs/>
                <w:sz w:val="24"/>
                <w:szCs w:val="22"/>
              </w:rPr>
            </w:pPr>
          </w:p>
          <w:p w:rsidR="00F92B01" w:rsidRDefault="00BD3C90">
            <w:pPr>
              <w:widowControl w:val="0"/>
              <w:spacing w:line="360" w:lineRule="auto"/>
              <w:ind w:firstLineChars="200" w:firstLine="482"/>
              <w:textAlignment w:val="auto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提问7：在白药入股后，</w:t>
            </w:r>
            <w:r w:rsidR="001B4017"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对</w:t>
            </w: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公司治理层面会</w:t>
            </w:r>
            <w:r w:rsidR="001B4017"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有</w:t>
            </w: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何</w:t>
            </w:r>
            <w:r w:rsidR="001B4017"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改变</w:t>
            </w: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？如何共同在产品上进行合作？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云南白药会在董事会</w:t>
            </w:r>
            <w:r>
              <w:rPr>
                <w:rFonts w:hint="eastAsia"/>
                <w:bCs/>
                <w:sz w:val="24"/>
                <w:szCs w:val="22"/>
              </w:rPr>
              <w:t>中提名一位</w:t>
            </w:r>
            <w:r w:rsidRPr="00F90744">
              <w:rPr>
                <w:rFonts w:hint="eastAsia"/>
                <w:bCs/>
                <w:sz w:val="24"/>
                <w:szCs w:val="22"/>
              </w:rPr>
              <w:t>执行董事和</w:t>
            </w:r>
            <w:r>
              <w:rPr>
                <w:rFonts w:hint="eastAsia"/>
                <w:bCs/>
                <w:sz w:val="24"/>
                <w:szCs w:val="22"/>
              </w:rPr>
              <w:t>一位</w:t>
            </w:r>
            <w:r w:rsidRPr="00F90744">
              <w:rPr>
                <w:rFonts w:hint="eastAsia"/>
                <w:bCs/>
                <w:sz w:val="24"/>
                <w:szCs w:val="22"/>
              </w:rPr>
              <w:t>非执行董事，</w:t>
            </w:r>
            <w:r>
              <w:rPr>
                <w:rFonts w:hint="eastAsia"/>
                <w:bCs/>
                <w:sz w:val="24"/>
                <w:szCs w:val="22"/>
              </w:rPr>
              <w:t>并拥有</w:t>
            </w:r>
            <w:r w:rsidRPr="00F90744">
              <w:rPr>
                <w:rFonts w:hint="eastAsia"/>
                <w:bCs/>
                <w:sz w:val="24"/>
                <w:szCs w:val="22"/>
              </w:rPr>
              <w:t>监事会</w:t>
            </w:r>
            <w:r>
              <w:rPr>
                <w:rFonts w:hint="eastAsia"/>
                <w:bCs/>
                <w:sz w:val="24"/>
                <w:szCs w:val="22"/>
              </w:rPr>
              <w:t>的一</w:t>
            </w:r>
            <w:r w:rsidRPr="00F90744">
              <w:rPr>
                <w:rFonts w:hint="eastAsia"/>
                <w:bCs/>
                <w:sz w:val="24"/>
                <w:szCs w:val="22"/>
              </w:rPr>
              <w:t>个席位。上药</w:t>
            </w:r>
            <w:r>
              <w:rPr>
                <w:rFonts w:hint="eastAsia"/>
                <w:bCs/>
                <w:sz w:val="24"/>
                <w:szCs w:val="22"/>
              </w:rPr>
              <w:t>体量较大</w:t>
            </w:r>
            <w:r w:rsidRPr="00F90744">
              <w:rPr>
                <w:rFonts w:hint="eastAsia"/>
                <w:bCs/>
                <w:sz w:val="24"/>
                <w:szCs w:val="22"/>
              </w:rPr>
              <w:t>，很多</w:t>
            </w:r>
            <w:r>
              <w:rPr>
                <w:rFonts w:hint="eastAsia"/>
                <w:bCs/>
                <w:sz w:val="24"/>
                <w:szCs w:val="22"/>
              </w:rPr>
              <w:t>重大</w:t>
            </w:r>
            <w:r w:rsidRPr="00F90744">
              <w:rPr>
                <w:rFonts w:hint="eastAsia"/>
                <w:bCs/>
                <w:sz w:val="24"/>
                <w:szCs w:val="22"/>
              </w:rPr>
              <w:t>事项达不到董事会审议标准，</w:t>
            </w:r>
            <w:r>
              <w:rPr>
                <w:rFonts w:hint="eastAsia"/>
                <w:bCs/>
                <w:sz w:val="24"/>
                <w:szCs w:val="22"/>
              </w:rPr>
              <w:t>而是</w:t>
            </w:r>
            <w:r w:rsidRPr="00F90744">
              <w:rPr>
                <w:rFonts w:hint="eastAsia"/>
                <w:bCs/>
                <w:sz w:val="24"/>
                <w:szCs w:val="22"/>
              </w:rPr>
              <w:t>在</w:t>
            </w:r>
            <w:r>
              <w:rPr>
                <w:rFonts w:hint="eastAsia"/>
                <w:bCs/>
                <w:sz w:val="24"/>
                <w:szCs w:val="22"/>
              </w:rPr>
              <w:t>其下属</w:t>
            </w:r>
            <w:r w:rsidRPr="00F90744">
              <w:rPr>
                <w:rFonts w:hint="eastAsia"/>
                <w:bCs/>
                <w:sz w:val="24"/>
                <w:szCs w:val="22"/>
              </w:rPr>
              <w:t>的执行董事会审议，需要执行董事会</w:t>
            </w:r>
            <w:r>
              <w:rPr>
                <w:rFonts w:hint="eastAsia"/>
                <w:bCs/>
                <w:sz w:val="24"/>
                <w:szCs w:val="22"/>
              </w:rPr>
              <w:t>全部</w:t>
            </w:r>
            <w:r w:rsidRPr="00F90744">
              <w:rPr>
                <w:rFonts w:hint="eastAsia"/>
                <w:bCs/>
                <w:sz w:val="24"/>
                <w:szCs w:val="22"/>
              </w:rPr>
              <w:t>成员达成一致，事项才可以通过，所以云南白药拥有执行董事席位将会对公司日常运行产生重大影响，后续会披露派出人选等相关信息。</w:t>
            </w:r>
          </w:p>
          <w:p w:rsidR="00F92B01" w:rsidRPr="00F90744" w:rsidRDefault="00BD3C90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  <w:r w:rsidRPr="00F90744">
              <w:rPr>
                <w:rFonts w:hint="eastAsia"/>
                <w:bCs/>
                <w:sz w:val="24"/>
                <w:szCs w:val="22"/>
              </w:rPr>
              <w:t>产品层面的合作上来看，初步意向是共同设立合资公司作为平台，再把双方优势资源注入，具体事项双方团队</w:t>
            </w:r>
            <w:r w:rsidR="001B4017" w:rsidRPr="00B7358B">
              <w:rPr>
                <w:rFonts w:hint="eastAsia"/>
                <w:bCs/>
                <w:sz w:val="24"/>
                <w:szCs w:val="22"/>
              </w:rPr>
              <w:t>正在</w:t>
            </w:r>
            <w:r w:rsidRPr="00F90744">
              <w:rPr>
                <w:rFonts w:hint="eastAsia"/>
                <w:bCs/>
                <w:sz w:val="24"/>
                <w:szCs w:val="22"/>
              </w:rPr>
              <w:t>探讨中。但这种</w:t>
            </w:r>
            <w:r w:rsidRPr="00F90744">
              <w:rPr>
                <w:rFonts w:hint="eastAsia"/>
                <w:bCs/>
                <w:sz w:val="24"/>
                <w:szCs w:val="22"/>
              </w:rPr>
              <w:lastRenderedPageBreak/>
              <w:t>合作绝对不是上药拿产品出来给白药代销，或者新配一些销售渠道出来这种简单的合作，而将会是一个全面、深层次的合作，挖掘中药的核心</w:t>
            </w:r>
            <w:r w:rsidR="001B4017">
              <w:rPr>
                <w:rFonts w:hint="eastAsia"/>
                <w:bCs/>
                <w:sz w:val="24"/>
                <w:szCs w:val="22"/>
              </w:rPr>
              <w:t>消费品、保健品</w:t>
            </w:r>
            <w:r w:rsidRPr="00F90744">
              <w:rPr>
                <w:rFonts w:hint="eastAsia"/>
                <w:bCs/>
                <w:sz w:val="24"/>
                <w:szCs w:val="22"/>
              </w:rPr>
              <w:t>属性，进而从药品出发降维打击，衍生发展大健康消费品。</w:t>
            </w:r>
          </w:p>
          <w:p w:rsidR="00F92B01" w:rsidRDefault="00F92B01">
            <w:pPr>
              <w:spacing w:beforeLines="50" w:before="156" w:line="440" w:lineRule="exact"/>
              <w:ind w:firstLineChars="200" w:firstLine="482"/>
              <w:rPr>
                <w:b/>
                <w:bCs/>
                <w:sz w:val="24"/>
                <w:szCs w:val="22"/>
              </w:rPr>
            </w:pPr>
          </w:p>
          <w:p w:rsidR="00F92B01" w:rsidRPr="00F90744" w:rsidRDefault="00F92B01" w:rsidP="00F90744">
            <w:pPr>
              <w:widowControl w:val="0"/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</w:p>
          <w:p w:rsidR="00F92B01" w:rsidRDefault="00F92B01">
            <w:pPr>
              <w:spacing w:beforeLines="50" w:before="156"/>
              <w:ind w:firstLineChars="200" w:firstLine="480"/>
              <w:rPr>
                <w:bCs/>
                <w:sz w:val="24"/>
                <w:szCs w:val="2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beforeLines="50" w:before="156" w:line="500" w:lineRule="exact"/>
              <w:rPr>
                <w:b/>
                <w:bCs/>
                <w:sz w:val="24"/>
                <w:szCs w:val="22"/>
              </w:rPr>
            </w:pPr>
          </w:p>
        </w:tc>
      </w:tr>
      <w:tr w:rsidR="00F92B01">
        <w:trPr>
          <w:trHeight w:val="10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01" w:rsidRDefault="00BD3C90">
            <w:pPr>
              <w:spacing w:line="440" w:lineRule="exact"/>
              <w:ind w:firstLineChars="50" w:firstLine="120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无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</w:p>
        </w:tc>
      </w:tr>
      <w:tr w:rsidR="00F92B01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日期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BD3C9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>
              <w:rPr>
                <w:rStyle w:val="NormalCharacter"/>
                <w:bCs/>
                <w:iCs/>
                <w:sz w:val="24"/>
              </w:rPr>
              <w:t>2021</w:t>
            </w:r>
            <w:r>
              <w:rPr>
                <w:rStyle w:val="NormalCharacter"/>
                <w:bCs/>
                <w:iCs/>
                <w:sz w:val="24"/>
              </w:rPr>
              <w:t>年</w:t>
            </w:r>
            <w:r>
              <w:rPr>
                <w:rStyle w:val="NormalCharacter"/>
                <w:bCs/>
                <w:iCs/>
                <w:sz w:val="24"/>
              </w:rPr>
              <w:t>8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月</w:t>
            </w:r>
            <w:r>
              <w:rPr>
                <w:rStyle w:val="NormalCharacter"/>
                <w:rFonts w:hint="eastAsia"/>
                <w:bCs/>
                <w:iCs/>
                <w:sz w:val="24"/>
              </w:rPr>
              <w:t>3</w:t>
            </w:r>
            <w:r>
              <w:rPr>
                <w:rStyle w:val="NormalCharacter"/>
                <w:bCs/>
                <w:iCs/>
                <w:sz w:val="24"/>
              </w:rPr>
              <w:t>0</w:t>
            </w:r>
            <w:r>
              <w:rPr>
                <w:rStyle w:val="NormalCharacter"/>
                <w:bCs/>
                <w:iCs/>
                <w:sz w:val="24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01" w:rsidRDefault="00F92B01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</w:p>
        </w:tc>
      </w:tr>
    </w:tbl>
    <w:p w:rsidR="00F92B01" w:rsidRDefault="00F92B01">
      <w:pPr>
        <w:spacing w:line="440" w:lineRule="exact"/>
        <w:rPr>
          <w:rStyle w:val="NormalCharacter"/>
          <w:rFonts w:ascii="宋体" w:hAnsi="宋体"/>
          <w:sz w:val="24"/>
        </w:rPr>
      </w:pPr>
    </w:p>
    <w:sectPr w:rsidR="00F92B0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15" w:rsidRDefault="009E7215">
      <w:r>
        <w:separator/>
      </w:r>
    </w:p>
  </w:endnote>
  <w:endnote w:type="continuationSeparator" w:id="0">
    <w:p w:rsidR="009E7215" w:rsidRDefault="009E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01" w:rsidRDefault="00F92B01">
    <w:pPr>
      <w:pStyle w:val="a5"/>
      <w:framePr w:wrap="around" w:hAnchor="text" w:xAlign="center" w:y="1"/>
      <w:rPr>
        <w:rStyle w:val="PageNumber"/>
      </w:rPr>
    </w:pPr>
  </w:p>
  <w:p w:rsidR="00F92B01" w:rsidRDefault="00F92B01">
    <w:pPr>
      <w:pStyle w:val="a5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111"/>
    </w:sdtPr>
    <w:sdtEndPr/>
    <w:sdtContent>
      <w:p w:rsidR="00F92B01" w:rsidRDefault="00BD3C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744" w:rsidRPr="00F9074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92B01" w:rsidRDefault="00F92B01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15" w:rsidRDefault="009E7215">
      <w:r>
        <w:separator/>
      </w:r>
    </w:p>
  </w:footnote>
  <w:footnote w:type="continuationSeparator" w:id="0">
    <w:p w:rsidR="009E7215" w:rsidRDefault="009E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01" w:rsidRDefault="00F92B01">
    <w:pPr>
      <w:pStyle w:val="a6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01"/>
    <w:rsid w:val="00072640"/>
    <w:rsid w:val="000A0533"/>
    <w:rsid w:val="001B4017"/>
    <w:rsid w:val="0031481B"/>
    <w:rsid w:val="00426AA9"/>
    <w:rsid w:val="004A08A5"/>
    <w:rsid w:val="004A7CB5"/>
    <w:rsid w:val="004C53E5"/>
    <w:rsid w:val="005B2EF1"/>
    <w:rsid w:val="0060569D"/>
    <w:rsid w:val="00725CBB"/>
    <w:rsid w:val="00767567"/>
    <w:rsid w:val="008C73B6"/>
    <w:rsid w:val="009E7215"/>
    <w:rsid w:val="00A76E79"/>
    <w:rsid w:val="00B20640"/>
    <w:rsid w:val="00BD3C90"/>
    <w:rsid w:val="00BE6C92"/>
    <w:rsid w:val="00C82C99"/>
    <w:rsid w:val="00CF4D29"/>
    <w:rsid w:val="00CF5134"/>
    <w:rsid w:val="00D71BDC"/>
    <w:rsid w:val="00E974EA"/>
    <w:rsid w:val="00EB1B62"/>
    <w:rsid w:val="00EF6534"/>
    <w:rsid w:val="00F90744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5D596-E3A1-48E6-843E-939158D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widowControl w:val="0"/>
      <w:ind w:leftChars="2500" w:left="100"/>
      <w:textAlignment w:val="auto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0"/>
    <w:uiPriority w:val="99"/>
    <w:unhideWhenUsed/>
    <w:qFormat/>
    <w:pPr>
      <w:widowControl w:val="0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uiPriority w:val="20"/>
    <w:qFormat/>
    <w:rPr>
      <w:color w:val="CC0000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paragraph" w:customStyle="1" w:styleId="BodyTextIndent">
    <w:name w:val="BodyTextIndent"/>
    <w:basedOn w:val="a"/>
    <w:qFormat/>
    <w:pPr>
      <w:spacing w:after="120"/>
      <w:ind w:leftChars="200" w:left="200"/>
    </w:pPr>
    <w:rPr>
      <w:szCs w:val="20"/>
    </w:rPr>
  </w:style>
  <w:style w:type="paragraph" w:customStyle="1" w:styleId="179">
    <w:name w:val="179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UserStyle2">
    <w:name w:val="UserStyle_2"/>
    <w:basedOn w:val="a"/>
    <w:qFormat/>
    <w:pPr>
      <w:tabs>
        <w:tab w:val="left" w:pos="720"/>
      </w:tabs>
      <w:ind w:left="720" w:hanging="720"/>
    </w:pPr>
    <w:rPr>
      <w:sz w:val="18"/>
      <w:szCs w:val="18"/>
    </w:rPr>
  </w:style>
  <w:style w:type="paragraph" w:customStyle="1" w:styleId="UserStyle3">
    <w:name w:val="UserStyle_3"/>
    <w:basedOn w:val="a"/>
    <w:qFormat/>
    <w:rPr>
      <w:rFonts w:ascii="仿宋_GB2312" w:eastAsia="仿宋_GB2312"/>
      <w:sz w:val="32"/>
      <w:szCs w:val="32"/>
    </w:rPr>
  </w:style>
  <w:style w:type="table" w:customStyle="1" w:styleId="TableGrid">
    <w:name w:val="TableGrid"/>
    <w:basedOn w:val="TableNormal"/>
    <w:qFormat/>
    <w:tblPr/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link w:val="Char3"/>
    <w:uiPriority w:val="34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  <w:qFormat/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3">
    <w:name w:val="列出段落 Char"/>
    <w:link w:val="1"/>
    <w:uiPriority w:val="34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周一宁</cp:lastModifiedBy>
  <cp:revision>3</cp:revision>
  <cp:lastPrinted>2020-05-06T16:51:00Z</cp:lastPrinted>
  <dcterms:created xsi:type="dcterms:W3CDTF">2021-09-02T08:09:00Z</dcterms:created>
  <dcterms:modified xsi:type="dcterms:W3CDTF">2021-09-02T08:11:00Z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2052-11.13.1</vt:lpwstr>
  </property>
  <property fmtid="{D5CDD505-2E9C-101B-9397-08002B2CF9AE}" pid="3" name="ICV">
    <vt:lpwstr>416C67D241C523DF35032E61D0EDBC57</vt:lpwstr>
  </property>
</Properties>
</file>