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915F" w14:textId="77777777" w:rsidR="005840B9" w:rsidRDefault="005840B9" w:rsidP="005840B9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</w:t>
      </w:r>
      <w:r>
        <w:rPr>
          <w:rFonts w:ascii="宋体" w:eastAsia="宋体" w:hAnsi="宋体"/>
          <w:sz w:val="24"/>
          <w:szCs w:val="24"/>
        </w:rPr>
        <w:t>603612                               证券简称：索通发展</w:t>
      </w:r>
    </w:p>
    <w:p w14:paraId="524B1242" w14:textId="77777777" w:rsidR="005840B9" w:rsidRPr="005840B9" w:rsidRDefault="005840B9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14:paraId="793018A8" w14:textId="602DA620" w:rsidR="004D4223" w:rsidRDefault="0011544A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投资者关系活动备案表</w:t>
      </w:r>
    </w:p>
    <w:p w14:paraId="452EE5C2" w14:textId="65407AB8" w:rsidR="004D4223" w:rsidRDefault="0011544A">
      <w:pPr>
        <w:wordWrap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编号：2</w:t>
      </w:r>
      <w:r>
        <w:rPr>
          <w:rFonts w:ascii="宋体" w:eastAsia="宋体" w:hAnsi="宋体"/>
          <w:sz w:val="24"/>
          <w:szCs w:val="24"/>
        </w:rPr>
        <w:t>02</w:t>
      </w:r>
      <w:r>
        <w:rPr>
          <w:rFonts w:ascii="宋体" w:eastAsia="宋体" w:hAnsi="宋体" w:hint="eastAsia"/>
          <w:sz w:val="24"/>
          <w:szCs w:val="24"/>
        </w:rPr>
        <w:t>1-</w:t>
      </w:r>
      <w:r w:rsidR="00C80E65">
        <w:rPr>
          <w:rFonts w:ascii="宋体" w:eastAsia="宋体" w:hAnsi="宋体" w:hint="eastAsia"/>
          <w:sz w:val="24"/>
          <w:szCs w:val="24"/>
        </w:rPr>
        <w:t>0</w:t>
      </w:r>
      <w:r w:rsidR="00AC6A0E">
        <w:rPr>
          <w:rFonts w:ascii="宋体" w:eastAsia="宋体" w:hAnsi="宋体"/>
          <w:sz w:val="24"/>
          <w:szCs w:val="24"/>
        </w:rPr>
        <w:t>2</w:t>
      </w:r>
    </w:p>
    <w:tbl>
      <w:tblPr>
        <w:tblStyle w:val="ad"/>
        <w:tblW w:w="9207" w:type="dxa"/>
        <w:jc w:val="center"/>
        <w:tblLook w:val="04A0" w:firstRow="1" w:lastRow="0" w:firstColumn="1" w:lastColumn="0" w:noHBand="0" w:noVBand="1"/>
      </w:tblPr>
      <w:tblGrid>
        <w:gridCol w:w="1701"/>
        <w:gridCol w:w="7506"/>
      </w:tblGrid>
      <w:tr w:rsidR="004D4223" w14:paraId="6CF6A081" w14:textId="77777777">
        <w:trPr>
          <w:jc w:val="center"/>
        </w:trPr>
        <w:tc>
          <w:tcPr>
            <w:tcW w:w="1701" w:type="dxa"/>
            <w:vAlign w:val="center"/>
          </w:tcPr>
          <w:p w14:paraId="33311FB7" w14:textId="77777777" w:rsidR="004D4223" w:rsidRDefault="00115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7506" w:type="dxa"/>
          </w:tcPr>
          <w:p w14:paraId="7E9A79F5" w14:textId="198899D1" w:rsidR="004D4223" w:rsidRDefault="00C80E6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 w:rsidR="0011544A">
              <w:rPr>
                <w:rFonts w:ascii="宋体" w:eastAsia="宋体" w:hAnsi="宋体" w:hint="eastAsia"/>
                <w:sz w:val="24"/>
                <w:szCs w:val="24"/>
              </w:rPr>
              <w:t xml:space="preserve">特定对象调研 </w:t>
            </w:r>
            <w:r w:rsidR="0011544A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sym w:font="Wingdings 2" w:char="0052"/>
            </w:r>
            <w:r w:rsidR="0011544A">
              <w:rPr>
                <w:rFonts w:ascii="宋体" w:eastAsia="宋体" w:hAnsi="宋体" w:hint="eastAsia"/>
                <w:sz w:val="24"/>
                <w:szCs w:val="24"/>
              </w:rPr>
              <w:t>分析</w:t>
            </w:r>
            <w:proofErr w:type="gramStart"/>
            <w:r w:rsidR="0011544A">
              <w:rPr>
                <w:rFonts w:ascii="宋体" w:eastAsia="宋体" w:hAnsi="宋体" w:hint="eastAsia"/>
                <w:sz w:val="24"/>
                <w:szCs w:val="24"/>
              </w:rPr>
              <w:t>师会议</w:t>
            </w:r>
            <w:proofErr w:type="gramEnd"/>
            <w:r w:rsidR="0011544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1544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11544A"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 w:rsidR="0011544A">
              <w:rPr>
                <w:rFonts w:ascii="宋体" w:eastAsia="宋体" w:hAnsi="宋体" w:hint="eastAsia"/>
                <w:sz w:val="24"/>
                <w:szCs w:val="24"/>
              </w:rPr>
              <w:t xml:space="preserve">媒体采访 </w:t>
            </w:r>
            <w:r w:rsidR="0011544A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11544A"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 w:rsidR="0011544A">
              <w:rPr>
                <w:rFonts w:ascii="宋体" w:eastAsia="宋体" w:hAnsi="宋体" w:hint="eastAsia"/>
                <w:sz w:val="24"/>
                <w:szCs w:val="24"/>
              </w:rPr>
              <w:t>路演活动</w:t>
            </w:r>
          </w:p>
          <w:p w14:paraId="07459AFA" w14:textId="77777777" w:rsidR="004D4223" w:rsidRDefault="00115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业绩说明会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新闻发布会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现场参观</w:t>
            </w:r>
          </w:p>
          <w:p w14:paraId="14571CC0" w14:textId="77777777" w:rsidR="004D4223" w:rsidRDefault="0011544A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其他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请说明：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 w:rsidR="004D4223" w14:paraId="5E0BD7C7" w14:textId="77777777">
        <w:trPr>
          <w:jc w:val="center"/>
        </w:trPr>
        <w:tc>
          <w:tcPr>
            <w:tcW w:w="1701" w:type="dxa"/>
            <w:vAlign w:val="center"/>
          </w:tcPr>
          <w:p w14:paraId="4C785BE4" w14:textId="77777777" w:rsidR="004D4223" w:rsidRDefault="00115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投资者</w:t>
            </w:r>
          </w:p>
          <w:p w14:paraId="406A0A60" w14:textId="77777777" w:rsidR="004D4223" w:rsidRDefault="00115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7506" w:type="dxa"/>
            <w:vAlign w:val="center"/>
          </w:tcPr>
          <w:p w14:paraId="44AAF02A" w14:textId="5C89728E" w:rsidR="00AC7E78" w:rsidRPr="00AC7E78" w:rsidRDefault="00AC7E78" w:rsidP="00AC7E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C7E78">
              <w:rPr>
                <w:rFonts w:ascii="宋体" w:eastAsia="宋体" w:hAnsi="宋体" w:hint="eastAsia"/>
                <w:sz w:val="24"/>
                <w:szCs w:val="24"/>
              </w:rPr>
              <w:t>汇添富</w:t>
            </w:r>
            <w:proofErr w:type="gramEnd"/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proofErr w:type="gramStart"/>
            <w:r w:rsidRPr="00AC7E78">
              <w:rPr>
                <w:rFonts w:ascii="宋体" w:eastAsia="宋体" w:hAnsi="宋体"/>
                <w:sz w:val="24"/>
                <w:szCs w:val="24"/>
              </w:rPr>
              <w:t>袁</w:t>
            </w:r>
            <w:proofErr w:type="gramEnd"/>
            <w:r w:rsidRPr="00AC7E78">
              <w:rPr>
                <w:rFonts w:ascii="宋体" w:eastAsia="宋体" w:hAnsi="宋体"/>
                <w:sz w:val="24"/>
                <w:szCs w:val="24"/>
              </w:rPr>
              <w:t>建军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易方达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林森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平安资产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刘博</w:t>
            </w:r>
          </w:p>
          <w:p w14:paraId="7F5A7E73" w14:textId="7350A972" w:rsidR="00AC7E78" w:rsidRPr="00AC7E78" w:rsidRDefault="00AC7E78" w:rsidP="00AC7E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C7E78">
              <w:rPr>
                <w:rFonts w:ascii="宋体" w:eastAsia="宋体" w:hAnsi="宋体" w:hint="eastAsia"/>
                <w:sz w:val="24"/>
                <w:szCs w:val="24"/>
              </w:rPr>
              <w:t>银河基金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沈昌民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诺安基金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路安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诺安基金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李迪光</w:t>
            </w:r>
          </w:p>
          <w:p w14:paraId="5A671057" w14:textId="3C5082C0" w:rsidR="00AC7E78" w:rsidRPr="00AC7E78" w:rsidRDefault="00AC7E78" w:rsidP="00AC7E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C7E78">
              <w:rPr>
                <w:rFonts w:ascii="宋体" w:eastAsia="宋体" w:hAnsi="宋体" w:hint="eastAsia"/>
                <w:sz w:val="24"/>
                <w:szCs w:val="24"/>
              </w:rPr>
              <w:t>工银瑞信</w:t>
            </w:r>
            <w:proofErr w:type="gramEnd"/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何肖颉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华夏基金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顾鑫峰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广发基金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李晓博</w:t>
            </w:r>
          </w:p>
          <w:p w14:paraId="6D64BE49" w14:textId="58F64BAF" w:rsidR="00AC7E78" w:rsidRPr="00AC7E78" w:rsidRDefault="00AC7E78" w:rsidP="00AC7E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C7E78">
              <w:rPr>
                <w:rFonts w:ascii="宋体" w:eastAsia="宋体" w:hAnsi="宋体" w:hint="eastAsia"/>
                <w:sz w:val="24"/>
                <w:szCs w:val="24"/>
              </w:rPr>
              <w:t>前海人寿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韩硕果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淳厚基金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陈基明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 w:rsidRPr="00AC7E78">
              <w:rPr>
                <w:rFonts w:ascii="宋体" w:eastAsia="宋体" w:hAnsi="宋体" w:hint="eastAsia"/>
                <w:sz w:val="24"/>
                <w:szCs w:val="24"/>
              </w:rPr>
              <w:t>禾永投资</w:t>
            </w:r>
            <w:proofErr w:type="gramEnd"/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proofErr w:type="gramStart"/>
            <w:r w:rsidRPr="00AC7E78">
              <w:rPr>
                <w:rFonts w:ascii="宋体" w:eastAsia="宋体" w:hAnsi="宋体"/>
                <w:sz w:val="24"/>
                <w:szCs w:val="24"/>
              </w:rPr>
              <w:t>顾义河</w:t>
            </w:r>
            <w:proofErr w:type="gramEnd"/>
          </w:p>
          <w:p w14:paraId="35EC2A5A" w14:textId="45E59DA4" w:rsidR="00AC7E78" w:rsidRPr="00AC7E78" w:rsidRDefault="00AC7E78" w:rsidP="00AC7E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C7E78">
              <w:rPr>
                <w:rFonts w:ascii="宋体" w:eastAsia="宋体" w:hAnsi="宋体" w:hint="eastAsia"/>
                <w:sz w:val="24"/>
                <w:szCs w:val="24"/>
              </w:rPr>
              <w:t>恒复投资</w:t>
            </w:r>
            <w:proofErr w:type="gramEnd"/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宋杨湾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 w:rsidRPr="00AC7E78">
              <w:rPr>
                <w:rFonts w:ascii="宋体" w:eastAsia="宋体" w:hAnsi="宋体" w:hint="eastAsia"/>
                <w:sz w:val="24"/>
                <w:szCs w:val="24"/>
              </w:rPr>
              <w:t>财达自营</w:t>
            </w:r>
            <w:proofErr w:type="gramEnd"/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陈晓言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正谊资产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梁錯</w:t>
            </w:r>
          </w:p>
          <w:p w14:paraId="389277D6" w14:textId="71C5C262" w:rsidR="00AC7E78" w:rsidRPr="00AC7E78" w:rsidRDefault="00AC7E78" w:rsidP="00AC7E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C7E78">
              <w:rPr>
                <w:rFonts w:ascii="宋体" w:eastAsia="宋体" w:hAnsi="宋体" w:hint="eastAsia"/>
                <w:sz w:val="24"/>
                <w:szCs w:val="24"/>
              </w:rPr>
              <w:t>海富通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刘文慧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人保资产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陈小远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兴业证券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张弋清</w:t>
            </w:r>
          </w:p>
          <w:p w14:paraId="3F8C1FD9" w14:textId="05DB8713" w:rsidR="00AC7E78" w:rsidRPr="00AC7E78" w:rsidRDefault="00AC7E78" w:rsidP="00AC7E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C7E78">
              <w:rPr>
                <w:rFonts w:ascii="宋体" w:eastAsia="宋体" w:hAnsi="宋体" w:hint="eastAsia"/>
                <w:sz w:val="24"/>
                <w:szCs w:val="24"/>
              </w:rPr>
              <w:t>人保资产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陈小远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中信资管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许宁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 w:rsidRPr="00AC7E78">
              <w:rPr>
                <w:rFonts w:ascii="宋体" w:eastAsia="宋体" w:hAnsi="宋体" w:hint="eastAsia"/>
                <w:sz w:val="24"/>
                <w:szCs w:val="24"/>
              </w:rPr>
              <w:t>兴证全球</w:t>
            </w:r>
            <w:proofErr w:type="gramEnd"/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陈勇</w:t>
            </w:r>
          </w:p>
          <w:p w14:paraId="459EBEF0" w14:textId="150C3F40" w:rsidR="00AC7E78" w:rsidRPr="00AC7E78" w:rsidRDefault="00AC7E78" w:rsidP="00AC7E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C7E78">
              <w:rPr>
                <w:rFonts w:ascii="宋体" w:eastAsia="宋体" w:hAnsi="宋体" w:hint="eastAsia"/>
                <w:sz w:val="24"/>
                <w:szCs w:val="24"/>
              </w:rPr>
              <w:t>兴银理财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郝彪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国盛证券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 xml:space="preserve">王琪 </w:t>
            </w:r>
            <w:r w:rsidR="00A13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13EE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AC6A0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7E78">
              <w:rPr>
                <w:rFonts w:ascii="宋体" w:eastAsia="宋体" w:hAnsi="宋体" w:hint="eastAsia"/>
                <w:sz w:val="24"/>
                <w:szCs w:val="24"/>
              </w:rPr>
              <w:t>国盛证券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AC7E78">
              <w:rPr>
                <w:rFonts w:ascii="宋体" w:eastAsia="宋体" w:hAnsi="宋体"/>
                <w:sz w:val="24"/>
                <w:szCs w:val="24"/>
              </w:rPr>
              <w:t>刘思蒙</w:t>
            </w:r>
          </w:p>
          <w:p w14:paraId="5F190619" w14:textId="11E33E23" w:rsidR="004D4223" w:rsidRDefault="00AC7E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C7E78">
              <w:rPr>
                <w:rFonts w:ascii="宋体" w:eastAsia="宋体" w:hAnsi="宋体" w:hint="eastAsia"/>
                <w:sz w:val="24"/>
                <w:szCs w:val="24"/>
              </w:rPr>
              <w:t>国盛证券</w:t>
            </w:r>
            <w:r w:rsidR="005840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proofErr w:type="gramStart"/>
            <w:r w:rsidRPr="00AC7E78">
              <w:rPr>
                <w:rFonts w:ascii="宋体" w:eastAsia="宋体" w:hAnsi="宋体"/>
                <w:sz w:val="24"/>
                <w:szCs w:val="24"/>
              </w:rPr>
              <w:t>魏雪</w:t>
            </w:r>
            <w:proofErr w:type="gramEnd"/>
          </w:p>
        </w:tc>
      </w:tr>
      <w:tr w:rsidR="004D4223" w14:paraId="4A66FBD5" w14:textId="77777777">
        <w:trPr>
          <w:jc w:val="center"/>
        </w:trPr>
        <w:tc>
          <w:tcPr>
            <w:tcW w:w="1701" w:type="dxa"/>
          </w:tcPr>
          <w:p w14:paraId="0761E050" w14:textId="77777777" w:rsidR="004D4223" w:rsidRDefault="00115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506" w:type="dxa"/>
          </w:tcPr>
          <w:p w14:paraId="50E70992" w14:textId="43D5E2FA" w:rsidR="004D4223" w:rsidRDefault="00115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2021年</w:t>
            </w:r>
            <w:r w:rsidR="00AC7E78"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AC7E78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E9292B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15:</w:t>
            </w:r>
            <w:r w:rsidR="00AC7E78">
              <w:rPr>
                <w:rFonts w:ascii="宋体" w:eastAsia="宋体" w:hAnsi="宋体"/>
                <w:sz w:val="24"/>
                <w:szCs w:val="24"/>
              </w:rPr>
              <w:t>30</w:t>
            </w:r>
            <w:r w:rsidR="003D35B8" w:rsidDel="003D35B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-1</w:t>
            </w:r>
            <w:r w:rsidR="00AC7E78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AC7E78">
              <w:rPr>
                <w:rFonts w:ascii="宋体" w:eastAsia="宋体" w:hAnsi="宋体"/>
                <w:sz w:val="24"/>
                <w:szCs w:val="24"/>
              </w:rPr>
              <w:t>3</w:t>
            </w:r>
            <w:r w:rsidR="00AC7E78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4D4223" w14:paraId="02721820" w14:textId="77777777">
        <w:trPr>
          <w:jc w:val="center"/>
        </w:trPr>
        <w:tc>
          <w:tcPr>
            <w:tcW w:w="1701" w:type="dxa"/>
          </w:tcPr>
          <w:p w14:paraId="6BD7F364" w14:textId="77777777" w:rsidR="004D4223" w:rsidRDefault="00115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506" w:type="dxa"/>
          </w:tcPr>
          <w:p w14:paraId="56A13B70" w14:textId="075E30E1" w:rsidR="004D4223" w:rsidRDefault="00C81F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81F44">
              <w:rPr>
                <w:rFonts w:ascii="宋体" w:eastAsia="宋体" w:hAnsi="宋体" w:hint="eastAsia"/>
                <w:sz w:val="24"/>
                <w:szCs w:val="24"/>
              </w:rPr>
              <w:t>国盛证券</w:t>
            </w:r>
            <w:r w:rsidRPr="00C81F44">
              <w:rPr>
                <w:rFonts w:ascii="宋体" w:eastAsia="宋体" w:hAnsi="宋体"/>
                <w:sz w:val="24"/>
                <w:szCs w:val="24"/>
              </w:rPr>
              <w:t xml:space="preserve"> 电话会议</w:t>
            </w:r>
          </w:p>
        </w:tc>
      </w:tr>
      <w:tr w:rsidR="004D4223" w14:paraId="6899B415" w14:textId="77777777">
        <w:trPr>
          <w:trHeight w:val="485"/>
          <w:jc w:val="center"/>
        </w:trPr>
        <w:tc>
          <w:tcPr>
            <w:tcW w:w="1701" w:type="dxa"/>
            <w:vAlign w:val="center"/>
          </w:tcPr>
          <w:p w14:paraId="6E142E55" w14:textId="77777777" w:rsidR="004D4223" w:rsidRDefault="00115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公司接待人员</w:t>
            </w:r>
          </w:p>
        </w:tc>
        <w:tc>
          <w:tcPr>
            <w:tcW w:w="7506" w:type="dxa"/>
            <w:vAlign w:val="center"/>
          </w:tcPr>
          <w:p w14:paraId="467DEAE5" w14:textId="77777777" w:rsidR="004D4223" w:rsidRDefault="0011544A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袁钢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="00E9292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9292B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职位：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副总经理、董事会秘书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</w:p>
          <w:p w14:paraId="17426141" w14:textId="7155DE1D" w:rsidR="00AC7E78" w:rsidRDefault="00AC7E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李焰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职位：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副总工程师</w:t>
            </w:r>
          </w:p>
        </w:tc>
      </w:tr>
      <w:tr w:rsidR="004D4223" w14:paraId="5B90C908" w14:textId="77777777">
        <w:trPr>
          <w:trHeight w:val="3959"/>
          <w:jc w:val="center"/>
        </w:trPr>
        <w:tc>
          <w:tcPr>
            <w:tcW w:w="1701" w:type="dxa"/>
            <w:vAlign w:val="center"/>
          </w:tcPr>
          <w:p w14:paraId="6B9E6FAE" w14:textId="77777777" w:rsidR="004D4223" w:rsidRDefault="00115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调研内容</w:t>
            </w:r>
          </w:p>
        </w:tc>
        <w:tc>
          <w:tcPr>
            <w:tcW w:w="7506" w:type="dxa"/>
          </w:tcPr>
          <w:p w14:paraId="5AD1A4EC" w14:textId="77777777" w:rsidR="002320A6" w:rsidRPr="00E9292B" w:rsidRDefault="002320A6" w:rsidP="002320A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FDAA59" w14:textId="55D38DEB" w:rsidR="004D4223" w:rsidRPr="00E9292B" w:rsidRDefault="0011544A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  <w:r w:rsid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．</w:t>
            </w:r>
            <w:r w:rsidR="002320A6" w:rsidRP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请介绍一下</w:t>
            </w:r>
            <w:proofErr w:type="gramStart"/>
            <w:r w:rsidR="00AC6A0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设立碳通公司</w:t>
            </w:r>
            <w:proofErr w:type="gramEnd"/>
            <w:r w:rsidR="00AC6A0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的背景及</w:t>
            </w:r>
            <w:r w:rsidR="00AC7E7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公司近况</w:t>
            </w:r>
            <w:r w:rsidRP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。</w:t>
            </w:r>
          </w:p>
          <w:p w14:paraId="3DC5BBCC" w14:textId="2FF85BF8" w:rsidR="00535190" w:rsidRDefault="002320A6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9292B">
              <w:rPr>
                <w:rFonts w:ascii="宋体" w:eastAsia="宋体" w:hAnsi="宋体" w:cs="宋体" w:hint="eastAsia"/>
                <w:sz w:val="24"/>
                <w:szCs w:val="24"/>
              </w:rPr>
              <w:t>答：</w:t>
            </w:r>
            <w:r w:rsidR="00863F51">
              <w:rPr>
                <w:rFonts w:ascii="宋体" w:eastAsia="宋体" w:hAnsi="宋体" w:cs="宋体" w:hint="eastAsia"/>
                <w:sz w:val="24"/>
                <w:szCs w:val="24"/>
              </w:rPr>
              <w:t>公司于8月1</w:t>
            </w:r>
            <w:r w:rsidR="00863F51">
              <w:rPr>
                <w:rFonts w:ascii="宋体" w:eastAsia="宋体" w:hAnsi="宋体" w:cs="宋体"/>
                <w:sz w:val="24"/>
                <w:szCs w:val="24"/>
              </w:rPr>
              <w:t>8</w:t>
            </w:r>
            <w:r w:rsidR="00863F51">
              <w:rPr>
                <w:rFonts w:ascii="宋体" w:eastAsia="宋体" w:hAnsi="宋体" w:cs="宋体" w:hint="eastAsia"/>
                <w:sz w:val="24"/>
                <w:szCs w:val="24"/>
              </w:rPr>
              <w:t>日公布了半年报及</w:t>
            </w:r>
            <w:r w:rsidR="002D7C89">
              <w:rPr>
                <w:rFonts w:ascii="宋体" w:eastAsia="宋体" w:hAnsi="宋体" w:cs="宋体" w:hint="eastAsia"/>
                <w:sz w:val="24"/>
                <w:szCs w:val="24"/>
              </w:rPr>
              <w:t>董事会审议通过的其他事项，详情请见公司公告。其中，公司投资</w:t>
            </w:r>
            <w:proofErr w:type="gramStart"/>
            <w:r w:rsidR="002D7C89">
              <w:rPr>
                <w:rFonts w:ascii="宋体" w:eastAsia="宋体" w:hAnsi="宋体" w:cs="宋体" w:hint="eastAsia"/>
                <w:sz w:val="24"/>
                <w:szCs w:val="24"/>
              </w:rPr>
              <w:t>设立碳通公司</w:t>
            </w:r>
            <w:proofErr w:type="gramEnd"/>
            <w:r w:rsidR="002D7C89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2D7C89" w:rsidRPr="002D7C89">
              <w:rPr>
                <w:rFonts w:ascii="宋体" w:eastAsia="宋体" w:hAnsi="宋体" w:cs="宋体" w:hint="eastAsia"/>
                <w:sz w:val="24"/>
                <w:szCs w:val="24"/>
              </w:rPr>
              <w:t>是在“碳达峰碳中和”趋势下实施产业链协同发展战略的重要举措，对公司未来发展具有重要的战略意义。</w:t>
            </w:r>
            <w:proofErr w:type="gramStart"/>
            <w:r w:rsidR="002D7C89" w:rsidRPr="002D7C89">
              <w:rPr>
                <w:rFonts w:ascii="宋体" w:eastAsia="宋体" w:hAnsi="宋体" w:cs="宋体" w:hint="eastAsia"/>
                <w:sz w:val="24"/>
                <w:szCs w:val="24"/>
              </w:rPr>
              <w:t>碳通科技</w:t>
            </w:r>
            <w:proofErr w:type="gramEnd"/>
            <w:r w:rsidR="002D7C89" w:rsidRPr="002D7C89">
              <w:rPr>
                <w:rFonts w:ascii="宋体" w:eastAsia="宋体" w:hAnsi="宋体" w:cs="宋体" w:hint="eastAsia"/>
                <w:sz w:val="24"/>
                <w:szCs w:val="24"/>
              </w:rPr>
              <w:t>设立后，将致力于电解铝行业低碳、可持续发展技术的研发与应用推广，通过自主研发、校企合作、独家授权、合资并购等形式进一步增强公司研发</w:t>
            </w:r>
            <w:r w:rsidR="00EC2E32">
              <w:rPr>
                <w:rFonts w:ascii="宋体" w:eastAsia="宋体" w:hAnsi="宋体" w:cs="宋体" w:hint="eastAsia"/>
                <w:sz w:val="24"/>
                <w:szCs w:val="24"/>
              </w:rPr>
              <w:t>实力</w:t>
            </w:r>
            <w:r w:rsidR="002D7C89" w:rsidRPr="002D7C89">
              <w:rPr>
                <w:rFonts w:ascii="宋体" w:eastAsia="宋体" w:hAnsi="宋体" w:cs="宋体" w:hint="eastAsia"/>
                <w:sz w:val="24"/>
                <w:szCs w:val="24"/>
              </w:rPr>
              <w:t>，为电解铝行业客户低碳可持续发展提供综合解决方案，持续提升公司核心竞争力和盈利能力。</w:t>
            </w:r>
          </w:p>
          <w:p w14:paraId="114B6F83" w14:textId="10F514A6" w:rsidR="004D4223" w:rsidRPr="00E9292B" w:rsidRDefault="00535190" w:rsidP="00310D2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预焙阳极价格方面，</w:t>
            </w:r>
            <w:r w:rsidR="003461C5">
              <w:rPr>
                <w:rFonts w:ascii="宋体" w:eastAsia="宋体" w:hAnsi="宋体" w:cs="宋体" w:hint="eastAsia"/>
                <w:sz w:val="24"/>
                <w:szCs w:val="24"/>
              </w:rPr>
              <w:t>山东某铝厂</w:t>
            </w:r>
            <w:r w:rsidR="00AC6A0E">
              <w:rPr>
                <w:rFonts w:ascii="宋体" w:eastAsia="宋体" w:hAnsi="宋体" w:cs="宋体" w:hint="eastAsia"/>
                <w:sz w:val="24"/>
                <w:szCs w:val="24"/>
              </w:rPr>
              <w:t>8月3</w:t>
            </w:r>
            <w:r w:rsidR="00AC6A0E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="00AC6A0E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 w:rsidR="003461C5">
              <w:rPr>
                <w:rFonts w:ascii="宋体" w:eastAsia="宋体" w:hAnsi="宋体" w:cs="宋体" w:hint="eastAsia"/>
                <w:sz w:val="24"/>
                <w:szCs w:val="24"/>
              </w:rPr>
              <w:t>发布</w:t>
            </w:r>
            <w:r w:rsidR="00AC6A0E">
              <w:rPr>
                <w:rFonts w:ascii="宋体" w:eastAsia="宋体" w:hAnsi="宋体" w:cs="宋体" w:hint="eastAsia"/>
                <w:sz w:val="24"/>
                <w:szCs w:val="24"/>
              </w:rPr>
              <w:t>了</w:t>
            </w:r>
            <w:r w:rsidR="003461C5">
              <w:rPr>
                <w:rFonts w:ascii="宋体" w:eastAsia="宋体" w:hAnsi="宋体" w:cs="宋体" w:hint="eastAsia"/>
                <w:sz w:val="24"/>
                <w:szCs w:val="24"/>
              </w:rPr>
              <w:t>9月预焙阳极采购价格，9月环比涨价3</w:t>
            </w:r>
            <w:r w:rsidR="003461C5">
              <w:rPr>
                <w:rFonts w:ascii="宋体" w:eastAsia="宋体" w:hAnsi="宋体" w:cs="宋体"/>
                <w:sz w:val="24"/>
                <w:szCs w:val="24"/>
              </w:rPr>
              <w:t>20</w:t>
            </w:r>
            <w:r w:rsidR="003461C5">
              <w:rPr>
                <w:rFonts w:ascii="宋体" w:eastAsia="宋体" w:hAnsi="宋体" w:cs="宋体" w:hint="eastAsia"/>
                <w:sz w:val="24"/>
                <w:szCs w:val="24"/>
              </w:rPr>
              <w:t>元/吨，自去年7月份以来，预焙阳极价格已连续1</w:t>
            </w:r>
            <w:r w:rsidR="003461C5">
              <w:rPr>
                <w:rFonts w:ascii="宋体" w:eastAsia="宋体" w:hAnsi="宋体" w:cs="宋体"/>
                <w:sz w:val="24"/>
                <w:szCs w:val="24"/>
              </w:rPr>
              <w:t>5</w:t>
            </w:r>
            <w:r w:rsidR="003461C5">
              <w:rPr>
                <w:rFonts w:ascii="宋体" w:eastAsia="宋体" w:hAnsi="宋体" w:cs="宋体" w:hint="eastAsia"/>
                <w:sz w:val="24"/>
                <w:szCs w:val="24"/>
              </w:rPr>
              <w:t>个月上涨，其中7月份涨价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元/吨，8月份涨价4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元/吨，9月份</w:t>
            </w:r>
            <w:r w:rsidR="00EC2E32">
              <w:rPr>
                <w:rFonts w:ascii="宋体" w:eastAsia="宋体" w:hAnsi="宋体" w:cs="宋体" w:hint="eastAsia"/>
                <w:sz w:val="24"/>
                <w:szCs w:val="24"/>
              </w:rPr>
              <w:t>涨幅</w:t>
            </w:r>
            <w:r w:rsidR="00AC6A0E">
              <w:rPr>
                <w:rFonts w:ascii="宋体" w:eastAsia="宋体" w:hAnsi="宋体" w:cs="宋体" w:hint="eastAsia"/>
                <w:sz w:val="24"/>
                <w:szCs w:val="24"/>
              </w:rPr>
              <w:t>接近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7、8月份之和的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倍。</w:t>
            </w:r>
            <w:r w:rsidR="004E4675">
              <w:rPr>
                <w:rFonts w:ascii="宋体" w:eastAsia="宋体" w:hAnsi="宋体" w:cs="宋体" w:hint="eastAsia"/>
                <w:sz w:val="24"/>
                <w:szCs w:val="24"/>
              </w:rPr>
              <w:t>（袁钢）</w:t>
            </w:r>
            <w:r w:rsidR="00BB2F33" w:rsidRPr="00E9292B" w:rsidDel="00BB2F33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14:paraId="1601BBA0" w14:textId="4BFB3142" w:rsidR="004D4223" w:rsidRPr="00E9292B" w:rsidRDefault="002320A6" w:rsidP="00310D24">
            <w:pPr>
              <w:spacing w:before="240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2.请介绍一下</w:t>
            </w:r>
            <w:proofErr w:type="gramStart"/>
            <w:r w:rsidR="00AC65A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国家发改委</w:t>
            </w:r>
            <w:proofErr w:type="gramEnd"/>
            <w:r w:rsidR="003461C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关于完善电解铝行业阶梯电价政策的背景</w:t>
            </w:r>
            <w:r w:rsidR="0011544A" w:rsidRP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。</w:t>
            </w:r>
          </w:p>
          <w:p w14:paraId="3812E1B8" w14:textId="0661BAEA" w:rsidR="004D4223" w:rsidRPr="00E9292B" w:rsidRDefault="0068203C" w:rsidP="00310D2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答：</w:t>
            </w:r>
            <w:proofErr w:type="gramStart"/>
            <w:r w:rsidR="004E4675" w:rsidRPr="004E4675">
              <w:rPr>
                <w:rFonts w:ascii="宋体" w:eastAsia="宋体" w:hAnsi="宋体" w:cs="宋体" w:hint="eastAsia"/>
                <w:sz w:val="24"/>
                <w:szCs w:val="24"/>
              </w:rPr>
              <w:t>国家发改委</w:t>
            </w:r>
            <w:proofErr w:type="gramEnd"/>
            <w:r w:rsidR="004E4675" w:rsidRPr="004E4675">
              <w:rPr>
                <w:rFonts w:ascii="宋体" w:eastAsia="宋体" w:hAnsi="宋体" w:cs="宋体"/>
                <w:sz w:val="24"/>
                <w:szCs w:val="24"/>
              </w:rPr>
              <w:t>8月27日印发《关于完善电解铝行业阶梯电价政策的通知》，这是国家进一步完善绿色价格机制、充分发挥电价信号引导作用的具体落实</w:t>
            </w:r>
            <w:r w:rsidR="004E4675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将为推动我国电解铝行业持续节能减排、提升能源利用效率发挥重要作用，助力</w:t>
            </w:r>
            <w:r w:rsidR="00EC2E32" w:rsidRPr="00310D24">
              <w:rPr>
                <w:rFonts w:ascii="宋体" w:eastAsia="宋体" w:hAnsi="宋体" w:cs="宋体"/>
                <w:sz w:val="24"/>
                <w:szCs w:val="24"/>
              </w:rPr>
              <w:t>实现</w:t>
            </w:r>
            <w:r w:rsidR="00EC2E32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EC2E32" w:rsidRPr="00310D24">
              <w:rPr>
                <w:rFonts w:ascii="宋体" w:eastAsia="宋体" w:hAnsi="宋体" w:cs="宋体"/>
                <w:sz w:val="24"/>
                <w:szCs w:val="24"/>
              </w:rPr>
              <w:t>碳达峰、碳中和</w:t>
            </w:r>
            <w:r w:rsidR="00EC2E32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目标。</w:t>
            </w:r>
            <w:r w:rsidR="004E4675">
              <w:rPr>
                <w:rFonts w:ascii="宋体" w:eastAsia="宋体" w:hAnsi="宋体" w:cs="宋体" w:hint="eastAsia"/>
                <w:sz w:val="24"/>
                <w:szCs w:val="24"/>
              </w:rPr>
              <w:t>根据介绍，</w:t>
            </w:r>
            <w:r w:rsidR="004E4675" w:rsidRPr="004E4675">
              <w:rPr>
                <w:rFonts w:ascii="宋体" w:eastAsia="宋体" w:hAnsi="宋体" w:cs="宋体" w:hint="eastAsia"/>
                <w:sz w:val="24"/>
                <w:szCs w:val="24"/>
              </w:rPr>
              <w:t>当前的分档标准为每吨</w:t>
            </w:r>
            <w:r w:rsidR="004E4675" w:rsidRPr="004E4675">
              <w:rPr>
                <w:rFonts w:ascii="宋体" w:eastAsia="宋体" w:hAnsi="宋体" w:cs="宋体"/>
                <w:sz w:val="24"/>
                <w:szCs w:val="24"/>
              </w:rPr>
              <w:t>13650千瓦时，国内几乎所有电解</w:t>
            </w:r>
            <w:proofErr w:type="gramStart"/>
            <w:r w:rsidR="004E4675" w:rsidRPr="004E4675">
              <w:rPr>
                <w:rFonts w:ascii="宋体" w:eastAsia="宋体" w:hAnsi="宋体" w:cs="宋体"/>
                <w:sz w:val="24"/>
                <w:szCs w:val="24"/>
              </w:rPr>
              <w:t>铝企业</w:t>
            </w:r>
            <w:proofErr w:type="gramEnd"/>
            <w:r w:rsidR="004E4675" w:rsidRPr="004E4675">
              <w:rPr>
                <w:rFonts w:ascii="宋体" w:eastAsia="宋体" w:hAnsi="宋体" w:cs="宋体"/>
                <w:sz w:val="24"/>
                <w:szCs w:val="24"/>
              </w:rPr>
              <w:t>均能达到此标准，短期不会面临加价风险。而对于2023年标准为13450千瓦时，2025年标准为13300千瓦时</w:t>
            </w:r>
            <w:r w:rsidR="00AC6A0E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4E4675" w:rsidRPr="004E4675">
              <w:rPr>
                <w:rFonts w:ascii="宋体" w:eastAsia="宋体" w:hAnsi="宋体" w:cs="宋体"/>
                <w:sz w:val="24"/>
                <w:szCs w:val="24"/>
              </w:rPr>
              <w:t>目前只有少数企业在规模化及技术升级的背景下，达到过此标准。</w:t>
            </w:r>
            <w:r w:rsidR="004E4675">
              <w:rPr>
                <w:rFonts w:ascii="宋体" w:eastAsia="宋体" w:hAnsi="宋体" w:cs="宋体" w:hint="eastAsia"/>
                <w:sz w:val="24"/>
                <w:szCs w:val="24"/>
              </w:rPr>
              <w:t>绝大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多数企业想要</w:t>
            </w:r>
            <w:r w:rsidR="00AC6A0E">
              <w:rPr>
                <w:rFonts w:ascii="宋体" w:eastAsia="宋体" w:hAnsi="宋体" w:cs="宋体" w:hint="eastAsia"/>
                <w:sz w:val="24"/>
                <w:szCs w:val="24"/>
              </w:rPr>
              <w:t>达到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标准，还要面临完善管理</w:t>
            </w:r>
            <w:r w:rsidR="00EC2E32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技术升级等问题。我国铝行业面对</w:t>
            </w:r>
            <w:proofErr w:type="gramStart"/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2025年碳达峰</w:t>
            </w:r>
            <w:proofErr w:type="gramEnd"/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提前完成的目标压力极大</w:t>
            </w:r>
            <w:r w:rsidR="004E4675" w:rsidRPr="00310D24">
              <w:rPr>
                <w:rFonts w:ascii="宋体" w:eastAsia="宋体" w:hAnsi="宋体" w:cs="宋体" w:hint="eastAsia"/>
                <w:sz w:val="24"/>
                <w:szCs w:val="24"/>
              </w:rPr>
              <w:t>。从全球铝行业能耗情况来看，中国的电解铝产量占全球总产量的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55%-60%左右，连续多年牢牢占据全球最大电解铝生产</w:t>
            </w:r>
            <w:r w:rsidR="00EC2E32"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和消费国的位置，但由于铝行业高耗能且依赖煤炭等资源作为发电原料，从数据来看，全球铝生产产生的</w:t>
            </w:r>
            <w:r w:rsidR="004E4675" w:rsidRPr="00310D24">
              <w:rPr>
                <w:rFonts w:ascii="宋体" w:eastAsia="宋体" w:hAnsi="宋体" w:cs="宋体" w:hint="eastAsia"/>
                <w:sz w:val="24"/>
                <w:szCs w:val="24"/>
              </w:rPr>
              <w:t>碳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排放量中约70%来自中国。十四五期间中国铝行业在能源结构调整方面的</w:t>
            </w:r>
            <w:r w:rsidR="00EC2E32" w:rsidRPr="00310D24">
              <w:rPr>
                <w:rFonts w:ascii="宋体" w:eastAsia="宋体" w:hAnsi="宋体" w:cs="宋体"/>
                <w:sz w:val="24"/>
                <w:szCs w:val="24"/>
              </w:rPr>
              <w:t>时间紧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任务重，尤其是欧洲</w:t>
            </w:r>
            <w:proofErr w:type="gramStart"/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碳贸易</w:t>
            </w:r>
            <w:proofErr w:type="gramEnd"/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关税的考验已逐步</w:t>
            </w:r>
            <w:r w:rsidR="00EC2E32">
              <w:rPr>
                <w:rFonts w:ascii="宋体" w:eastAsia="宋体" w:hAnsi="宋体" w:cs="宋体" w:hint="eastAsia"/>
                <w:sz w:val="24"/>
                <w:szCs w:val="24"/>
              </w:rPr>
              <w:t>逼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近，面对复杂的国际政治经济形势和爆发式增长的贸易救济案件，我国</w:t>
            </w:r>
            <w:proofErr w:type="gramStart"/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铝产业</w:t>
            </w:r>
            <w:proofErr w:type="gramEnd"/>
            <w:r w:rsidR="00EC2E32">
              <w:rPr>
                <w:rFonts w:ascii="宋体" w:eastAsia="宋体" w:hAnsi="宋体" w:cs="宋体" w:hint="eastAsia"/>
                <w:sz w:val="24"/>
                <w:szCs w:val="24"/>
              </w:rPr>
              <w:t>整体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转型升级和节能减排是大势所趋</w:t>
            </w:r>
            <w:r w:rsidR="00AC6A0E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也是必须面对的严峻考验。近年来电解铝行业能耗显著</w:t>
            </w:r>
            <w:r w:rsidR="00EC2E32">
              <w:rPr>
                <w:rFonts w:ascii="宋体" w:eastAsia="宋体" w:hAnsi="宋体" w:cs="宋体" w:hint="eastAsia"/>
                <w:sz w:val="24"/>
                <w:szCs w:val="24"/>
              </w:rPr>
              <w:t>下降</w:t>
            </w:r>
            <w:r w:rsidR="004E4675" w:rsidRPr="00310D24">
              <w:rPr>
                <w:rFonts w:ascii="宋体" w:eastAsia="宋体" w:hAnsi="宋体" w:cs="宋体"/>
                <w:sz w:val="24"/>
                <w:szCs w:val="24"/>
              </w:rPr>
              <w:t>，平均吨铝铝锭综合交流电耗从2004年的14795千瓦时降至2020年的13543千瓦时，降幅超过1200千瓦时。</w:t>
            </w:r>
            <w:r w:rsidR="004E4675">
              <w:rPr>
                <w:rFonts w:ascii="宋体" w:eastAsia="宋体" w:hAnsi="宋体" w:cs="宋体" w:hint="eastAsia"/>
                <w:sz w:val="24"/>
                <w:szCs w:val="24"/>
              </w:rPr>
              <w:t>（袁钢）</w:t>
            </w:r>
          </w:p>
          <w:p w14:paraId="4F356B97" w14:textId="7DDE6915" w:rsidR="004D4223" w:rsidRPr="00E9292B" w:rsidRDefault="002320A6" w:rsidP="00310D24">
            <w:pPr>
              <w:spacing w:before="240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</w:t>
            </w:r>
            <w:r w:rsid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．</w:t>
            </w:r>
            <w:r w:rsidRP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请介绍一下</w:t>
            </w:r>
            <w:r w:rsidR="004E46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高端预焙阳极在铝电解中的节能降耗作用</w:t>
            </w:r>
            <w:r w:rsidR="0011544A" w:rsidRP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。</w:t>
            </w:r>
          </w:p>
          <w:p w14:paraId="1C053A4B" w14:textId="148BAEEB" w:rsidR="002600FE" w:rsidRPr="002600FE" w:rsidRDefault="0068203C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答：</w:t>
            </w:r>
            <w:r w:rsidR="002600FE"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一是先讲讲</w:t>
            </w:r>
            <w:proofErr w:type="gramStart"/>
            <w:r w:rsidR="002600FE"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炭</w:t>
            </w:r>
            <w:proofErr w:type="gramEnd"/>
            <w:r w:rsidR="002600FE"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阳极的作用</w:t>
            </w:r>
          </w:p>
          <w:p w14:paraId="0F9A10BD" w14:textId="18837536" w:rsidR="002600FE" w:rsidRPr="002600FE" w:rsidRDefault="002600F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在电解过程中，具有导电、参与电化学反应、提供能量平衡三个作用。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导电很容易理解，下面讲讲后面两个作用。</w:t>
            </w:r>
          </w:p>
          <w:p w14:paraId="2DDA1AD4" w14:textId="52F88DF0" w:rsidR="002600FE" w:rsidRPr="00310D24" w:rsidRDefault="002600FE" w:rsidP="002600FE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第一，参与电化学反应：</w:t>
            </w:r>
          </w:p>
          <w:p w14:paraId="50264FED" w14:textId="77777777" w:rsidR="002600FE" w:rsidRDefault="002600F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炭阳极属于消耗品，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吨铝毛消耗约0</w:t>
            </w:r>
            <w:r>
              <w:rPr>
                <w:rFonts w:ascii="宋体" w:eastAsia="宋体" w:hAnsi="宋体" w:cs="宋体"/>
                <w:sz w:val="24"/>
                <w:szCs w:val="24"/>
              </w:rPr>
              <w:t>.5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吨预焙阳极，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大概一个月需要换一次；</w:t>
            </w:r>
          </w:p>
          <w:p w14:paraId="2480CCB2" w14:textId="4D89D3C8" w:rsidR="002600FE" w:rsidRPr="002600FE" w:rsidRDefault="002600F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有炭阳极参与和没有</w:t>
            </w:r>
            <w:proofErr w:type="gramStart"/>
            <w:r w:rsidRPr="002600FE">
              <w:rPr>
                <w:rFonts w:ascii="宋体" w:eastAsia="宋体" w:hAnsi="宋体" w:cs="宋体"/>
                <w:sz w:val="24"/>
                <w:szCs w:val="24"/>
              </w:rPr>
              <w:t>炭</w:t>
            </w:r>
            <w:proofErr w:type="gramEnd"/>
            <w:r w:rsidRPr="002600FE">
              <w:rPr>
                <w:rFonts w:ascii="宋体" w:eastAsia="宋体" w:hAnsi="宋体" w:cs="宋体"/>
                <w:sz w:val="24"/>
                <w:szCs w:val="24"/>
              </w:rPr>
              <w:t>阳极参与差别很大（不参与反应的例子有惰性阳极技术，氧化铝也可以电解生成铝），有炭阳极参与比没有</w:t>
            </w:r>
            <w:proofErr w:type="gramStart"/>
            <w:r w:rsidRPr="002600FE">
              <w:rPr>
                <w:rFonts w:ascii="宋体" w:eastAsia="宋体" w:hAnsi="宋体" w:cs="宋体"/>
                <w:sz w:val="24"/>
                <w:szCs w:val="24"/>
              </w:rPr>
              <w:t>炭</w:t>
            </w:r>
            <w:proofErr w:type="gramEnd"/>
            <w:r w:rsidRPr="002600FE">
              <w:rPr>
                <w:rFonts w:ascii="宋体" w:eastAsia="宋体" w:hAnsi="宋体" w:cs="宋体"/>
                <w:sz w:val="24"/>
                <w:szCs w:val="24"/>
              </w:rPr>
              <w:t>阳极参与相比，电解电压低1伏，从理论电耗来说相当于能减少3200度电耗。</w:t>
            </w:r>
          </w:p>
          <w:p w14:paraId="45A8D9C2" w14:textId="77777777" w:rsidR="00AC6A0E" w:rsidRDefault="002600FE" w:rsidP="002600FE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第二，提供能量平衡：</w:t>
            </w:r>
          </w:p>
          <w:p w14:paraId="7C399EAE" w14:textId="36326065" w:rsidR="002600FE" w:rsidRPr="002600FE" w:rsidRDefault="002600F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碳参与</w:t>
            </w:r>
            <w:proofErr w:type="gramEnd"/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电化学反应，生成二氧化碳和一氧化碳这个过程是放热过程，能为电解系统提供热能，能达到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3000多度。</w:t>
            </w:r>
          </w:p>
          <w:p w14:paraId="49896721" w14:textId="204C6EE3" w:rsidR="002600FE" w:rsidRPr="002600FE" w:rsidRDefault="002600F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炭</w:t>
            </w:r>
            <w:proofErr w:type="gramEnd"/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阳极电解过程中的理论消耗为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333公斤/吨铝，实际上行业消耗在400-420公斤，索通的产品消耗在380-400公斤，比行业</w:t>
            </w:r>
            <w:r w:rsidR="00CF6AC6">
              <w:rPr>
                <w:rFonts w:ascii="宋体" w:eastAsia="宋体" w:hAnsi="宋体" w:cs="宋体" w:hint="eastAsia"/>
                <w:sz w:val="24"/>
                <w:szCs w:val="24"/>
              </w:rPr>
              <w:t>平均水平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低20公斤/吨铝。公司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未来的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目标</w:t>
            </w:r>
            <w:r w:rsidR="00CF6AC6"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将消耗量再往下降20公斤。</w:t>
            </w:r>
          </w:p>
          <w:p w14:paraId="4F6D5E57" w14:textId="23051310" w:rsidR="004D4223" w:rsidRDefault="002600F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理论消耗和实际消耗存在差值的原因</w:t>
            </w:r>
            <w:r w:rsidR="00CF6AC6"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实际</w:t>
            </w:r>
            <w:r w:rsidR="00CF6AC6">
              <w:rPr>
                <w:rFonts w:ascii="宋体" w:eastAsia="宋体" w:hAnsi="宋体" w:cs="宋体" w:hint="eastAsia"/>
                <w:sz w:val="24"/>
                <w:szCs w:val="24"/>
              </w:rPr>
              <w:t>生产过程</w:t>
            </w: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中存在过量消耗，主要</w:t>
            </w:r>
            <w:r w:rsidR="00CF6AC6">
              <w:rPr>
                <w:rFonts w:ascii="宋体" w:eastAsia="宋体" w:hAnsi="宋体" w:cs="宋体" w:hint="eastAsia"/>
                <w:sz w:val="24"/>
                <w:szCs w:val="24"/>
              </w:rPr>
              <w:t>原因是</w:t>
            </w: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电解槽故障有很大一部分与阳极相关。预焙阳极质量对电解铝生产是否正常，以及电流效率、电耗、产品等级（预焙阳极杂质含量很高会影响原铝的质量，从而高纯铝、高端铝制品必须搭配高端预焙阳极）、经济技术指标影响很大。</w:t>
            </w:r>
            <w:r w:rsidRPr="00E9292B" w:rsidDel="002600FE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14:paraId="4FDA710E" w14:textId="5AAB9FB4" w:rsidR="002600FE" w:rsidRPr="00310D24" w:rsidRDefault="002600FE" w:rsidP="002600FE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二是讲讲高端预焙阳极的作用：</w:t>
            </w:r>
          </w:p>
          <w:p w14:paraId="0A301462" w14:textId="76BF139B" w:rsidR="002600FE" w:rsidRPr="002600FE" w:rsidRDefault="002600F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电解槽故障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70%与预焙阳极有关，典型故障有阳极局部过热、电流分布不均匀、阳极掉块、阳极长包、裂纹、脱落、碳渣、阳极氧化燃烧。阳极掉渣是非常普遍并且对电解</w:t>
            </w:r>
            <w:proofErr w:type="gramStart"/>
            <w:r w:rsidRPr="002600FE">
              <w:rPr>
                <w:rFonts w:ascii="宋体" w:eastAsia="宋体" w:hAnsi="宋体" w:cs="宋体"/>
                <w:sz w:val="24"/>
                <w:szCs w:val="24"/>
              </w:rPr>
              <w:t>铝影响</w:t>
            </w:r>
            <w:proofErr w:type="gramEnd"/>
            <w:r w:rsidRPr="002600FE">
              <w:rPr>
                <w:rFonts w:ascii="宋体" w:eastAsia="宋体" w:hAnsi="宋体" w:cs="宋体"/>
                <w:sz w:val="24"/>
                <w:szCs w:val="24"/>
              </w:rPr>
              <w:t>很大的一个问题，</w:t>
            </w:r>
            <w:proofErr w:type="gramStart"/>
            <w:r w:rsidRPr="002600FE">
              <w:rPr>
                <w:rFonts w:ascii="宋体" w:eastAsia="宋体" w:hAnsi="宋体" w:cs="宋体"/>
                <w:sz w:val="24"/>
                <w:szCs w:val="24"/>
              </w:rPr>
              <w:t>碳渣对</w:t>
            </w:r>
            <w:proofErr w:type="gramEnd"/>
            <w:r w:rsidRPr="002600FE">
              <w:rPr>
                <w:rFonts w:ascii="宋体" w:eastAsia="宋体" w:hAnsi="宋体" w:cs="宋体"/>
                <w:sz w:val="24"/>
                <w:szCs w:val="24"/>
              </w:rPr>
              <w:t>电解质溶液、电导率影响很显著。当</w:t>
            </w:r>
            <w:proofErr w:type="gramStart"/>
            <w:r w:rsidRPr="002600FE">
              <w:rPr>
                <w:rFonts w:ascii="宋体" w:eastAsia="宋体" w:hAnsi="宋体" w:cs="宋体"/>
                <w:sz w:val="24"/>
                <w:szCs w:val="24"/>
              </w:rPr>
              <w:t>碳渣大量</w:t>
            </w:r>
            <w:proofErr w:type="gramEnd"/>
            <w:r w:rsidRPr="002600FE">
              <w:rPr>
                <w:rFonts w:ascii="宋体" w:eastAsia="宋体" w:hAnsi="宋体" w:cs="宋体"/>
                <w:sz w:val="24"/>
                <w:szCs w:val="24"/>
              </w:rPr>
              <w:t>掉到电解质里面时，含碳量升高，电解质的比电阻也会增大，使得电解质电压升高，导致电解槽增加额外的发热电压，从而引起槽过热、温度上升。所以当电解铝表面漂浮</w:t>
            </w:r>
            <w:proofErr w:type="gramStart"/>
            <w:r w:rsidRPr="002600FE">
              <w:rPr>
                <w:rFonts w:ascii="宋体" w:eastAsia="宋体" w:hAnsi="宋体" w:cs="宋体"/>
                <w:sz w:val="24"/>
                <w:szCs w:val="24"/>
              </w:rPr>
              <w:t>大量碳渣时</w:t>
            </w:r>
            <w:proofErr w:type="gramEnd"/>
            <w:r w:rsidRPr="002600FE">
              <w:rPr>
                <w:rFonts w:ascii="宋体" w:eastAsia="宋体" w:hAnsi="宋体" w:cs="宋体"/>
                <w:sz w:val="24"/>
                <w:szCs w:val="24"/>
              </w:rPr>
              <w:t>，</w:t>
            </w:r>
            <w:proofErr w:type="gramStart"/>
            <w:r w:rsidRPr="002600FE">
              <w:rPr>
                <w:rFonts w:ascii="宋体" w:eastAsia="宋体" w:hAnsi="宋体" w:cs="宋体"/>
                <w:sz w:val="24"/>
                <w:szCs w:val="24"/>
              </w:rPr>
              <w:t>碳渣会</w:t>
            </w:r>
            <w:proofErr w:type="gramEnd"/>
            <w:r w:rsidRPr="002600FE">
              <w:rPr>
                <w:rFonts w:ascii="宋体" w:eastAsia="宋体" w:hAnsi="宋体" w:cs="宋体"/>
                <w:sz w:val="24"/>
                <w:szCs w:val="24"/>
              </w:rPr>
              <w:t>影响电流在阴阳极之间的流动，部分电流还会进入侧部造成电流损失。</w:t>
            </w:r>
          </w:p>
          <w:p w14:paraId="718AB576" w14:textId="50268507" w:rsidR="002600FE" w:rsidRPr="002600FE" w:rsidRDefault="002600F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行业有界定，当电解质含碳量在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0.1%以下，可以说基本不掉渣，不会影响电解质的电导率，电解槽也不会过热，有利于提高电流效率；当电解质含碳量在0.2%-0.5%，电解质的电导率会出现明显的下降；当含碳量达到0.6%，电解质的电导率会下降10%，影响较大。公司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与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下游客户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的联合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实验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中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，使用索通的产品，含碳量在0.07%，电解质导电率正常，而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与其他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产品作为对比，电解质的含碳量是0.35%，导电率降低了5%，单纯从比电阻角度计算，预计每生产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吨铝会多消耗212度电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（仅为个别实验数据，请投资者注意风险）。</w:t>
            </w:r>
            <w:r w:rsidRPr="002600FE">
              <w:rPr>
                <w:rFonts w:ascii="宋体" w:eastAsia="宋体" w:hAnsi="宋体" w:cs="宋体"/>
                <w:sz w:val="24"/>
                <w:szCs w:val="24"/>
              </w:rPr>
              <w:t>而在其他方面，含碳量较高时需要人为打开</w:t>
            </w: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电解槽去捞渣，这会</w:t>
            </w:r>
            <w:r w:rsidR="00CF6AC6">
              <w:rPr>
                <w:rFonts w:ascii="宋体" w:eastAsia="宋体" w:hAnsi="宋体" w:cs="宋体" w:hint="eastAsia"/>
                <w:sz w:val="24"/>
                <w:szCs w:val="24"/>
              </w:rPr>
              <w:t>显著</w:t>
            </w: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影响生产效率而且会增加热损失。</w:t>
            </w:r>
          </w:p>
          <w:p w14:paraId="7160631B" w14:textId="70CA4517" w:rsidR="002600FE" w:rsidRPr="002600FE" w:rsidRDefault="002600F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除了阳极掉渣之外，阳极开裂也非常影响电解铝生产。阳极一旦开裂，整块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掉入</w:t>
            </w: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电解槽，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这个</w:t>
            </w: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影响</w:t>
            </w:r>
            <w:r w:rsidR="00CF6AC6"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更加严重</w:t>
            </w:r>
            <w:r w:rsidR="00EB7D79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这时候必须要开槽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捞渣</w:t>
            </w:r>
            <w:r w:rsidRPr="002600FE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3FD4B9DC" w14:textId="677CE008" w:rsidR="002600FE" w:rsidRPr="00310D24" w:rsidRDefault="0067593F" w:rsidP="002600FE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三是索通</w:t>
            </w:r>
            <w:r w:rsidR="00577E3E"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在高端预焙阳极方面所做</w:t>
            </w:r>
            <w:r w:rsidR="00CF6A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的</w:t>
            </w:r>
            <w:r w:rsidR="00577E3E"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</w:t>
            </w:r>
          </w:p>
          <w:p w14:paraId="12E5B03E" w14:textId="3F76CEEF" w:rsidR="00577E3E" w:rsidRDefault="00577E3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公司生产的高端预焙阳极主要供海外出口，出口量连续1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年居全国第一，赢得海外客户好评。在生产高端预焙阳极方面所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作工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作如下：</w:t>
            </w:r>
          </w:p>
          <w:p w14:paraId="7A12ACBF" w14:textId="1AC9849C" w:rsidR="00EB7D79" w:rsidRDefault="00577E3E" w:rsidP="002600FE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第一，围绕降低阳极过量消耗方面</w:t>
            </w:r>
          </w:p>
          <w:p w14:paraId="1C9280D4" w14:textId="3FF114E3" w:rsidR="00EB7D79" w:rsidRDefault="00577E3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公司利用前沿的计算机模拟技术，对原料进行科学配比，根据原料不同的组成、微量元素含量等，为每一个客户提供定制化配方。公司</w:t>
            </w:r>
            <w:r w:rsidR="002B56C7">
              <w:rPr>
                <w:rFonts w:ascii="宋体" w:eastAsia="宋体" w:hAnsi="宋体" w:cs="宋体" w:hint="eastAsia"/>
                <w:sz w:val="24"/>
                <w:szCs w:val="24"/>
              </w:rPr>
              <w:t>始终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坚持“一厂</w:t>
            </w:r>
            <w:proofErr w:type="gramStart"/>
            <w:r w:rsidRPr="00577E3E">
              <w:rPr>
                <w:rFonts w:ascii="宋体" w:eastAsia="宋体" w:hAnsi="宋体" w:cs="宋体"/>
                <w:sz w:val="24"/>
                <w:szCs w:val="24"/>
              </w:rPr>
              <w:t>一</w:t>
            </w:r>
            <w:proofErr w:type="gramEnd"/>
            <w:r w:rsidRPr="00577E3E">
              <w:rPr>
                <w:rFonts w:ascii="宋体" w:eastAsia="宋体" w:hAnsi="宋体" w:cs="宋体"/>
                <w:sz w:val="24"/>
                <w:szCs w:val="24"/>
              </w:rPr>
              <w:t>配方”原则；</w:t>
            </w:r>
          </w:p>
          <w:p w14:paraId="2EA308A8" w14:textId="0A345220" w:rsidR="00EB7D79" w:rsidRDefault="00577E3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公司通过大数据分析以及AI</w:t>
            </w:r>
            <w:r w:rsidR="002B56C7">
              <w:rPr>
                <w:rFonts w:ascii="宋体" w:eastAsia="宋体" w:hAnsi="宋体" w:cs="宋体" w:hint="eastAsia"/>
                <w:sz w:val="24"/>
                <w:szCs w:val="24"/>
              </w:rPr>
              <w:t>技术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，得到不同的原料配比所对应的最佳的生产工艺参数，坚持“</w:t>
            </w:r>
            <w:proofErr w:type="gramStart"/>
            <w:r w:rsidRPr="00577E3E">
              <w:rPr>
                <w:rFonts w:ascii="宋体" w:eastAsia="宋体" w:hAnsi="宋体" w:cs="宋体"/>
                <w:sz w:val="24"/>
                <w:szCs w:val="24"/>
              </w:rPr>
              <w:t>一</w:t>
            </w:r>
            <w:proofErr w:type="gramEnd"/>
            <w:r w:rsidRPr="00577E3E">
              <w:rPr>
                <w:rFonts w:ascii="宋体" w:eastAsia="宋体" w:hAnsi="宋体" w:cs="宋体"/>
                <w:sz w:val="24"/>
                <w:szCs w:val="24"/>
              </w:rPr>
              <w:t>配方</w:t>
            </w:r>
            <w:proofErr w:type="gramStart"/>
            <w:r w:rsidRPr="00577E3E">
              <w:rPr>
                <w:rFonts w:ascii="宋体" w:eastAsia="宋体" w:hAnsi="宋体" w:cs="宋体"/>
                <w:sz w:val="24"/>
                <w:szCs w:val="24"/>
              </w:rPr>
              <w:t>一</w:t>
            </w:r>
            <w:proofErr w:type="gramEnd"/>
            <w:r w:rsidRPr="00577E3E">
              <w:rPr>
                <w:rFonts w:ascii="宋体" w:eastAsia="宋体" w:hAnsi="宋体" w:cs="宋体"/>
                <w:sz w:val="24"/>
                <w:szCs w:val="24"/>
              </w:rPr>
              <w:t>工艺”原则；</w:t>
            </w:r>
          </w:p>
          <w:p w14:paraId="1686655A" w14:textId="3B650CA6" w:rsidR="00577E3E" w:rsidRDefault="00577E3E" w:rsidP="002600F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通过精细化管理，在确保阳极各个指标符合保证值的情况下，尽量缩小标准偏差，这样更有利于阳极电流分布均匀和阳极的均匀消耗。通过以上措施，尽可能使公司阳极的掉渣控制在尽可能小的数量等级。</w:t>
            </w:r>
          </w:p>
          <w:p w14:paraId="00BD67C5" w14:textId="143F56D1" w:rsidR="00577E3E" w:rsidRPr="00310D24" w:rsidRDefault="00577E3E" w:rsidP="00577E3E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第二，阳极开裂方面，公司也做了大量的工作</w:t>
            </w:r>
          </w:p>
          <w:p w14:paraId="1052CC9C" w14:textId="77777777" w:rsidR="00EB7D79" w:rsidRDefault="00577E3E" w:rsidP="00577E3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成型工艺方面，公司研发了高体密、等重等高、内外结构质地均一为特征的</w:t>
            </w:r>
            <w:proofErr w:type="gramStart"/>
            <w:r w:rsidRPr="00577E3E">
              <w:rPr>
                <w:rFonts w:ascii="宋体" w:eastAsia="宋体" w:hAnsi="宋体" w:cs="宋体"/>
                <w:sz w:val="24"/>
                <w:szCs w:val="24"/>
              </w:rPr>
              <w:t>生块制造</w:t>
            </w:r>
            <w:proofErr w:type="gramEnd"/>
            <w:r w:rsidRPr="00577E3E">
              <w:rPr>
                <w:rFonts w:ascii="宋体" w:eastAsia="宋体" w:hAnsi="宋体" w:cs="宋体"/>
                <w:sz w:val="24"/>
                <w:szCs w:val="24"/>
              </w:rPr>
              <w:t>技术体系；</w:t>
            </w:r>
          </w:p>
          <w:p w14:paraId="178DF5DA" w14:textId="4C9E5CD1" w:rsidR="00577E3E" w:rsidRDefault="00577E3E" w:rsidP="00577E3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在焙烧环节，利用计算机模拟技术确定不同尺寸的产品最佳的焙烧机制，制定科学的升温曲线，保证焙烧炉温度尽量均匀，保证各个角落的焙烧品质量尽可能一致。通过这些措施，实现产品高</w:t>
            </w:r>
            <w:proofErr w:type="gramStart"/>
            <w:r w:rsidRPr="00577E3E">
              <w:rPr>
                <w:rFonts w:ascii="宋体" w:eastAsia="宋体" w:hAnsi="宋体" w:cs="宋体"/>
                <w:sz w:val="24"/>
                <w:szCs w:val="24"/>
              </w:rPr>
              <w:t>体密以及</w:t>
            </w:r>
            <w:proofErr w:type="gramEnd"/>
            <w:r w:rsidRPr="00577E3E">
              <w:rPr>
                <w:rFonts w:ascii="宋体" w:eastAsia="宋体" w:hAnsi="宋体" w:cs="宋体"/>
                <w:sz w:val="24"/>
                <w:szCs w:val="24"/>
              </w:rPr>
              <w:t>优异的抗冲击性能，保证阳极的使用寿命，延长</w:t>
            </w:r>
            <w:r w:rsidR="002B56C7">
              <w:rPr>
                <w:rFonts w:ascii="宋体" w:eastAsia="宋体" w:hAnsi="宋体" w:cs="宋体" w:hint="eastAsia"/>
                <w:sz w:val="24"/>
                <w:szCs w:val="24"/>
              </w:rPr>
              <w:t>更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换阳极的周期，同时</w:t>
            </w:r>
            <w:r w:rsidR="002B56C7">
              <w:rPr>
                <w:rFonts w:ascii="宋体" w:eastAsia="宋体" w:hAnsi="宋体" w:cs="宋体" w:hint="eastAsia"/>
                <w:sz w:val="24"/>
                <w:szCs w:val="24"/>
              </w:rPr>
              <w:t>在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很大程度上减少上部的热损失。</w:t>
            </w:r>
          </w:p>
          <w:p w14:paraId="519C8D0B" w14:textId="754961D6" w:rsidR="00577E3E" w:rsidRPr="00310D24" w:rsidRDefault="00577E3E" w:rsidP="00577E3E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第三，延长阳极寿命，降低电解槽上部散热损失</w:t>
            </w:r>
          </w:p>
          <w:p w14:paraId="51FB031D" w14:textId="00814E38" w:rsidR="00577E3E" w:rsidRPr="00310D24" w:rsidRDefault="00577E3E" w:rsidP="00310D2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577E3E">
              <w:rPr>
                <w:rFonts w:ascii="宋体" w:eastAsia="宋体" w:hAnsi="宋体" w:cs="宋体" w:hint="eastAsia"/>
                <w:sz w:val="24"/>
                <w:szCs w:val="24"/>
              </w:rPr>
              <w:t>电解</w:t>
            </w:r>
            <w:proofErr w:type="gramStart"/>
            <w:r w:rsidRPr="00577E3E">
              <w:rPr>
                <w:rFonts w:ascii="宋体" w:eastAsia="宋体" w:hAnsi="宋体" w:cs="宋体" w:hint="eastAsia"/>
                <w:sz w:val="24"/>
                <w:szCs w:val="24"/>
              </w:rPr>
              <w:t>铝理论</w:t>
            </w:r>
            <w:proofErr w:type="gramEnd"/>
            <w:r w:rsidRPr="00577E3E">
              <w:rPr>
                <w:rFonts w:ascii="宋体" w:eastAsia="宋体" w:hAnsi="宋体" w:cs="宋体" w:hint="eastAsia"/>
                <w:sz w:val="24"/>
                <w:szCs w:val="24"/>
              </w:rPr>
              <w:t>电耗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6320度/吨，实际上最先进技术在海德鲁，电耗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约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在12270度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/吨铝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，目前行业内最领先技术，发达国家平均</w:t>
            </w:r>
            <w:r w:rsidR="009455B3">
              <w:rPr>
                <w:rFonts w:ascii="宋体" w:eastAsia="宋体" w:hAnsi="宋体" w:cs="宋体" w:hint="eastAsia"/>
                <w:sz w:val="24"/>
                <w:szCs w:val="24"/>
              </w:rPr>
              <w:t>约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13320度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/吨铝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左右，国内平均电耗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约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在13530度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/吨铝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根据相关统计，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铝电解的电能利用率只有40%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50%，超过50%的电都以各种形式浪费掉了，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其中5</w:t>
            </w:r>
            <w:r>
              <w:rPr>
                <w:rFonts w:ascii="宋体" w:eastAsia="宋体" w:hAnsi="宋体" w:cs="宋体"/>
                <w:sz w:val="24"/>
                <w:szCs w:val="24"/>
              </w:rPr>
              <w:t>0%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中的65%以上都是通过上部散热损失</w:t>
            </w:r>
            <w:r w:rsidR="009455B3">
              <w:rPr>
                <w:rFonts w:ascii="宋体" w:eastAsia="宋体" w:hAnsi="宋体" w:cs="宋体" w:hint="eastAsia"/>
                <w:sz w:val="24"/>
                <w:szCs w:val="24"/>
              </w:rPr>
              <w:t>的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（停槽、开槽、</w:t>
            </w:r>
            <w:proofErr w:type="gramStart"/>
            <w:r w:rsidRPr="00577E3E">
              <w:rPr>
                <w:rFonts w:ascii="宋体" w:eastAsia="宋体" w:hAnsi="宋体" w:cs="宋体"/>
                <w:sz w:val="24"/>
                <w:szCs w:val="24"/>
              </w:rPr>
              <w:t>捞渣等</w:t>
            </w:r>
            <w:proofErr w:type="gramEnd"/>
            <w:r w:rsidRPr="00577E3E">
              <w:rPr>
                <w:rFonts w:ascii="宋体" w:eastAsia="宋体" w:hAnsi="宋体" w:cs="宋体"/>
                <w:sz w:val="24"/>
                <w:szCs w:val="24"/>
              </w:rPr>
              <w:t>）。因此，只要阳极质量足够好，没有掉渣、掉块现象，而且有足够长的使用寿命的情况下，能</w:t>
            </w:r>
            <w:r w:rsidR="009455B3">
              <w:rPr>
                <w:rFonts w:ascii="宋体" w:eastAsia="宋体" w:hAnsi="宋体" w:cs="宋体" w:hint="eastAsia"/>
                <w:sz w:val="24"/>
                <w:szCs w:val="24"/>
              </w:rPr>
              <w:t>在很</w:t>
            </w:r>
            <w:r w:rsidRPr="00577E3E">
              <w:rPr>
                <w:rFonts w:ascii="宋体" w:eastAsia="宋体" w:hAnsi="宋体" w:cs="宋体"/>
                <w:sz w:val="24"/>
                <w:szCs w:val="24"/>
              </w:rPr>
              <w:t>大程度上减少上部散热的损失，从而极大地降低电解铝的电耗水平。</w:t>
            </w:r>
            <w:r w:rsidR="006E7580">
              <w:rPr>
                <w:rFonts w:ascii="宋体" w:eastAsia="宋体" w:hAnsi="宋体" w:cs="宋体" w:hint="eastAsia"/>
                <w:sz w:val="24"/>
                <w:szCs w:val="24"/>
              </w:rPr>
              <w:t>（李焰）</w:t>
            </w:r>
          </w:p>
          <w:p w14:paraId="31C90B52" w14:textId="514659AF" w:rsidR="004D4223" w:rsidRDefault="004250B4">
            <w:pPr>
              <w:spacing w:before="240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4</w:t>
            </w:r>
            <w:r w:rsidR="0011544A" w:rsidRPr="00E9292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、</w:t>
            </w:r>
            <w:r w:rsidR="00FC3D9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除高端预焙阳极外，请问公司是否还有其他方面的措施为铝电解节能降耗？</w:t>
            </w:r>
          </w:p>
          <w:p w14:paraId="00D527CC" w14:textId="1E6201C7" w:rsidR="001016AE" w:rsidRPr="00310D24" w:rsidRDefault="001016AE" w:rsidP="00310D24">
            <w:pPr>
              <w:spacing w:before="240"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答：</w:t>
            </w:r>
            <w:r w:rsidRPr="00310D24">
              <w:rPr>
                <w:rFonts w:ascii="宋体" w:eastAsia="宋体" w:hAnsi="宋体" w:cs="宋体" w:hint="eastAsia"/>
                <w:sz w:val="24"/>
                <w:szCs w:val="24"/>
              </w:rPr>
              <w:t>在电解铝中，阳极并不是单独使用，它需要钢爪、导杆、卡具，这类和阳极有关的</w:t>
            </w:r>
            <w:r w:rsidR="009455B3">
              <w:rPr>
                <w:rFonts w:ascii="宋体" w:eastAsia="宋体" w:hAnsi="宋体" w:cs="宋体" w:hint="eastAsia"/>
                <w:sz w:val="24"/>
                <w:szCs w:val="24"/>
              </w:rPr>
              <w:t>零</w:t>
            </w:r>
            <w:r w:rsidRPr="00310D24">
              <w:rPr>
                <w:rFonts w:ascii="宋体" w:eastAsia="宋体" w:hAnsi="宋体" w:cs="宋体" w:hint="eastAsia"/>
                <w:sz w:val="24"/>
                <w:szCs w:val="24"/>
              </w:rPr>
              <w:t>部件公司也做了相应的研究。事实上，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电解槽的各部位</w:t>
            </w:r>
            <w:r w:rsidRPr="00310D24">
              <w:rPr>
                <w:rFonts w:ascii="宋体" w:eastAsia="宋体" w:hAnsi="宋体" w:cs="宋体" w:hint="eastAsia"/>
                <w:sz w:val="24"/>
                <w:szCs w:val="24"/>
              </w:rPr>
              <w:t>都有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节能降耗</w:t>
            </w:r>
            <w:r w:rsidRPr="00310D24">
              <w:rPr>
                <w:rFonts w:ascii="宋体" w:eastAsia="宋体" w:hAnsi="宋体" w:cs="宋体" w:hint="eastAsia"/>
                <w:sz w:val="24"/>
                <w:szCs w:val="24"/>
              </w:rPr>
              <w:t>的空间。</w:t>
            </w:r>
          </w:p>
          <w:p w14:paraId="0C646FB0" w14:textId="77777777" w:rsidR="001016AE" w:rsidRPr="00310D24" w:rsidRDefault="001016AE" w:rsidP="00C81F4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sz w:val="24"/>
                <w:szCs w:val="24"/>
              </w:rPr>
              <w:t>卡具：关键在于保证卡具和导杆之间电压降是最小的。</w:t>
            </w:r>
          </w:p>
          <w:p w14:paraId="041D7DB9" w14:textId="0AB0842E" w:rsidR="001016AE" w:rsidRPr="00310D24" w:rsidRDefault="001016AE" w:rsidP="00C81F4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sz w:val="24"/>
                <w:szCs w:val="24"/>
              </w:rPr>
              <w:t>导杆：材质是铝合金，会被氧化，氧化之后会影响导电性能，导杆关键在于降低电阻率，也是有挖掘空间。导杆清洗和不清洗，电压会相差</w:t>
            </w:r>
            <w:r w:rsidRPr="00310D24">
              <w:rPr>
                <w:rFonts w:ascii="宋体" w:eastAsia="宋体" w:hAnsi="宋体" w:cs="宋体"/>
                <w:sz w:val="24"/>
                <w:szCs w:val="24"/>
              </w:rPr>
              <w:t>4-7毫伏（1毫伏相当于3.2度电），相当于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2.8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度-</w:t>
            </w:r>
            <w:r>
              <w:rPr>
                <w:rFonts w:ascii="宋体" w:eastAsia="宋体" w:hAnsi="宋体" w:cs="宋体"/>
                <w:sz w:val="24"/>
                <w:szCs w:val="24"/>
              </w:rPr>
              <w:t>22.4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度</w:t>
            </w:r>
            <w:r w:rsidRPr="00310D24">
              <w:rPr>
                <w:rFonts w:ascii="宋体" w:eastAsia="宋体" w:hAnsi="宋体" w:cs="宋体"/>
                <w:sz w:val="24"/>
                <w:szCs w:val="24"/>
              </w:rPr>
              <w:t>电。</w:t>
            </w:r>
          </w:p>
          <w:p w14:paraId="6F07C409" w14:textId="77777777" w:rsidR="001016AE" w:rsidRDefault="001016AE" w:rsidP="00C81F4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sz w:val="24"/>
                <w:szCs w:val="24"/>
              </w:rPr>
              <w:t>钢爪：导杆和钢爪连接的部位、钢爪和阳极连接部位、钢爪本身，都是有降电耗的空间。</w:t>
            </w:r>
          </w:p>
          <w:p w14:paraId="31C34CF7" w14:textId="77777777" w:rsidR="001016AE" w:rsidRDefault="001016AE" w:rsidP="00C81F4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310D24">
              <w:rPr>
                <w:rFonts w:ascii="宋体" w:eastAsia="宋体" w:hAnsi="宋体" w:cs="宋体"/>
                <w:sz w:val="24"/>
                <w:szCs w:val="24"/>
              </w:rPr>
              <w:t>目前钢</w:t>
            </w:r>
            <w:proofErr w:type="gramStart"/>
            <w:r w:rsidRPr="00310D24">
              <w:rPr>
                <w:rFonts w:ascii="宋体" w:eastAsia="宋体" w:hAnsi="宋体" w:cs="宋体"/>
                <w:sz w:val="24"/>
                <w:szCs w:val="24"/>
              </w:rPr>
              <w:t>爪主要</w:t>
            </w:r>
            <w:proofErr w:type="gramEnd"/>
            <w:r w:rsidRPr="00310D24">
              <w:rPr>
                <w:rFonts w:ascii="宋体" w:eastAsia="宋体" w:hAnsi="宋体" w:cs="宋体"/>
                <w:sz w:val="24"/>
                <w:szCs w:val="24"/>
              </w:rPr>
              <w:t>考虑的是力学性能，但是没有很好地考虑到其他的一些性能。公司通过对阳极钢爪进行电场的仿真，建立电场分布模型，研发出一种新型的节能</w:t>
            </w:r>
            <w:proofErr w:type="gramStart"/>
            <w:r w:rsidRPr="00310D24">
              <w:rPr>
                <w:rFonts w:ascii="宋体" w:eastAsia="宋体" w:hAnsi="宋体" w:cs="宋体"/>
                <w:sz w:val="24"/>
                <w:szCs w:val="24"/>
              </w:rPr>
              <w:t>均流钢</w:t>
            </w:r>
            <w:proofErr w:type="gramEnd"/>
            <w:r w:rsidRPr="00310D24">
              <w:rPr>
                <w:rFonts w:ascii="宋体" w:eastAsia="宋体" w:hAnsi="宋体" w:cs="宋体"/>
                <w:sz w:val="24"/>
                <w:szCs w:val="24"/>
              </w:rPr>
              <w:t>爪，通过调整内部电流分布，可以降低钢爪的电阻，进而降低电压降在15毫伏以上，相当于吨铝的电耗能降低50度左右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（以上仅为实验数据，请投资者注意风险）</w:t>
            </w:r>
            <w:r w:rsidRPr="00310D24">
              <w:rPr>
                <w:rFonts w:ascii="宋体" w:eastAsia="宋体" w:hAnsi="宋体" w:cs="宋体"/>
                <w:sz w:val="24"/>
                <w:szCs w:val="24"/>
              </w:rPr>
              <w:t>，可以有效的降低电耗、提升电流效率。</w:t>
            </w:r>
          </w:p>
          <w:p w14:paraId="7A6CC575" w14:textId="17F87593" w:rsidR="001016AE" w:rsidRPr="00310D24" w:rsidRDefault="001016AE" w:rsidP="00C81F4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310D24">
              <w:rPr>
                <w:rFonts w:ascii="宋体" w:eastAsia="宋体" w:hAnsi="宋体" w:cs="宋体"/>
                <w:sz w:val="24"/>
                <w:szCs w:val="24"/>
              </w:rPr>
              <w:t>钢爪和阳极连接部位浇铸的磷生铁，也有挖潜空间；随着磷生铁的不断循环使用，里面的碳含量会逐渐减少，硫含量逐渐增大，国内现在的技术没有办法实现</w:t>
            </w:r>
            <w:r w:rsidRPr="00310D24">
              <w:rPr>
                <w:rFonts w:ascii="宋体" w:eastAsia="宋体" w:hAnsi="宋体" w:cs="宋体" w:hint="eastAsia"/>
                <w:sz w:val="24"/>
                <w:szCs w:val="24"/>
              </w:rPr>
              <w:t>高效无副作用的增碳和脱硫；公司通过建立阳极热场的数学模型，得到阳极的热力分布，从而找到磷生铁最佳的配方，从而实现真正的循环利用，还可以节省组装的采购成本；公司实验表明，这种技术可以降低压降</w:t>
            </w:r>
            <w:r w:rsidRPr="00310D24">
              <w:rPr>
                <w:rFonts w:ascii="宋体" w:eastAsia="宋体" w:hAnsi="宋体" w:cs="宋体"/>
                <w:sz w:val="24"/>
                <w:szCs w:val="24"/>
              </w:rPr>
              <w:t>15毫伏以上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（以上仅为实验数据，请投资者注意风险）</w:t>
            </w:r>
            <w:r w:rsidRPr="00310D24">
              <w:rPr>
                <w:rFonts w:ascii="宋体" w:eastAsia="宋体" w:hAnsi="宋体" w:cs="宋体"/>
                <w:sz w:val="24"/>
                <w:szCs w:val="24"/>
              </w:rPr>
              <w:t>。</w:t>
            </w:r>
          </w:p>
          <w:p w14:paraId="5327ECD4" w14:textId="39E0183F" w:rsidR="00FC3D97" w:rsidRPr="00310D24" w:rsidRDefault="001016AE" w:rsidP="00C81F4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sz w:val="24"/>
                <w:szCs w:val="24"/>
              </w:rPr>
              <w:t>阴极方面，公司也做了大量的工作，降电耗空间巨大。公司研发的高端石墨化阴极与</w:t>
            </w:r>
            <w:r w:rsidRPr="00310D24">
              <w:rPr>
                <w:rFonts w:ascii="宋体" w:eastAsia="宋体" w:hAnsi="宋体" w:cs="宋体"/>
                <w:sz w:val="24"/>
                <w:szCs w:val="24"/>
              </w:rPr>
              <w:t>50%石墨质阴极相比，吨铝节电效果非常显著。</w:t>
            </w:r>
          </w:p>
          <w:p w14:paraId="1297523F" w14:textId="6F309839" w:rsidR="00BD593D" w:rsidRDefault="00BD593D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同时，公司在涂层阳极、智能电解槽、上部热损失循环利用等方面亦有研究成果。</w:t>
            </w:r>
            <w:r w:rsidR="006E7580">
              <w:rPr>
                <w:rFonts w:ascii="宋体" w:eastAsia="宋体" w:hAnsi="宋体" w:cs="宋体" w:hint="eastAsia"/>
                <w:sz w:val="24"/>
                <w:szCs w:val="24"/>
              </w:rPr>
              <w:t>（李焰）</w:t>
            </w:r>
          </w:p>
          <w:p w14:paraId="55C9775B" w14:textId="6B684C7D" w:rsidR="00BD593D" w:rsidRPr="00310D24" w:rsidRDefault="00BD593D" w:rsidP="00C81F44">
            <w:pPr>
              <w:spacing w:before="240"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5</w:t>
            </w:r>
            <w:r w:rsidRPr="00310D2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从公司半年报看，公司研发费用增加很多，</w:t>
            </w: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请问电解铝行业节能降耗技术目前的现状如何？是否有门槛？</w:t>
            </w:r>
          </w:p>
          <w:p w14:paraId="1E9E8FD5" w14:textId="16E2E28B" w:rsidR="006E7580" w:rsidRDefault="00BD593D" w:rsidP="00BD593D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答：目前行业长期存在的一种现象是，</w:t>
            </w:r>
            <w:r w:rsidRPr="00BD593D">
              <w:rPr>
                <w:rFonts w:ascii="宋体" w:eastAsia="宋体" w:hAnsi="宋体" w:cs="宋体" w:hint="eastAsia"/>
                <w:sz w:val="24"/>
                <w:szCs w:val="24"/>
              </w:rPr>
              <w:t>炭阳极和电解铝两者之间互相不了解，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搞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的技术人员对电解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铝研究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不深入，搞电解铝的技术人员对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不是很了解，在某种程度上阻碍了技术进步。</w:t>
            </w:r>
            <w:r w:rsidR="00FC2339" w:rsidRPr="00FC2339">
              <w:rPr>
                <w:rFonts w:ascii="宋体" w:eastAsia="宋体" w:hAnsi="宋体" w:cs="宋体" w:hint="eastAsia"/>
                <w:sz w:val="24"/>
                <w:szCs w:val="24"/>
              </w:rPr>
              <w:t>未来需要</w:t>
            </w:r>
            <w:r w:rsidR="00FC2339">
              <w:rPr>
                <w:rFonts w:ascii="宋体" w:eastAsia="宋体" w:hAnsi="宋体" w:cs="宋体" w:hint="eastAsia"/>
                <w:sz w:val="24"/>
                <w:szCs w:val="24"/>
              </w:rPr>
              <w:t>既懂</w:t>
            </w:r>
            <w:proofErr w:type="gramStart"/>
            <w:r w:rsidR="00FC2339">
              <w:rPr>
                <w:rFonts w:ascii="宋体" w:eastAsia="宋体" w:hAnsi="宋体" w:cs="宋体" w:hint="eastAsia"/>
                <w:sz w:val="24"/>
                <w:szCs w:val="24"/>
              </w:rPr>
              <w:t>炭素又懂铝电解</w:t>
            </w:r>
            <w:proofErr w:type="gramEnd"/>
            <w:r w:rsidR="00FC2339">
              <w:rPr>
                <w:rFonts w:ascii="宋体" w:eastAsia="宋体" w:hAnsi="宋体" w:cs="宋体" w:hint="eastAsia"/>
                <w:sz w:val="24"/>
                <w:szCs w:val="24"/>
              </w:rPr>
              <w:t>的复合型人材</w:t>
            </w:r>
            <w:r w:rsidR="00FC2339" w:rsidRPr="00FC2339">
              <w:rPr>
                <w:rFonts w:ascii="宋体" w:eastAsia="宋体" w:hAnsi="宋体" w:cs="宋体" w:hint="eastAsia"/>
                <w:sz w:val="24"/>
                <w:szCs w:val="24"/>
              </w:rPr>
              <w:t>，把</w:t>
            </w:r>
            <w:r w:rsidR="00FC2339">
              <w:rPr>
                <w:rFonts w:ascii="宋体" w:eastAsia="宋体" w:hAnsi="宋体" w:cs="宋体" w:hint="eastAsia"/>
                <w:sz w:val="24"/>
                <w:szCs w:val="24"/>
              </w:rPr>
              <w:t>电解槽</w:t>
            </w:r>
            <w:r w:rsidR="00FC2339" w:rsidRPr="00FC2339">
              <w:rPr>
                <w:rFonts w:ascii="宋体" w:eastAsia="宋体" w:hAnsi="宋体" w:cs="宋体" w:hint="eastAsia"/>
                <w:sz w:val="24"/>
                <w:szCs w:val="24"/>
              </w:rPr>
              <w:t>各个要素的边际效益发挥出来，把各个部位的潜力都发挥出来。</w:t>
            </w:r>
            <w:r w:rsidR="00FC2339">
              <w:rPr>
                <w:rFonts w:ascii="宋体" w:eastAsia="宋体" w:hAnsi="宋体" w:cs="宋体" w:hint="eastAsia"/>
                <w:sz w:val="24"/>
                <w:szCs w:val="24"/>
              </w:rPr>
              <w:t>电解铝行业的节能降耗</w:t>
            </w:r>
            <w:r w:rsidR="00FC2339" w:rsidRPr="00FC2339">
              <w:rPr>
                <w:rFonts w:ascii="宋体" w:eastAsia="宋体" w:hAnsi="宋体" w:cs="宋体" w:hint="eastAsia"/>
                <w:sz w:val="24"/>
                <w:szCs w:val="24"/>
              </w:rPr>
              <w:t>研发没有门槛，</w:t>
            </w:r>
            <w:r w:rsidR="00216348">
              <w:rPr>
                <w:rFonts w:ascii="宋体" w:eastAsia="宋体" w:hAnsi="宋体" w:cs="宋体" w:hint="eastAsia"/>
                <w:sz w:val="24"/>
                <w:szCs w:val="24"/>
              </w:rPr>
              <w:t>无论是电解</w:t>
            </w:r>
            <w:proofErr w:type="gramStart"/>
            <w:r w:rsidR="00216348">
              <w:rPr>
                <w:rFonts w:ascii="宋体" w:eastAsia="宋体" w:hAnsi="宋体" w:cs="宋体" w:hint="eastAsia"/>
                <w:sz w:val="24"/>
                <w:szCs w:val="24"/>
              </w:rPr>
              <w:t>铝企业</w:t>
            </w:r>
            <w:proofErr w:type="gramEnd"/>
            <w:r w:rsidR="00216348">
              <w:rPr>
                <w:rFonts w:ascii="宋体" w:eastAsia="宋体" w:hAnsi="宋体" w:cs="宋体" w:hint="eastAsia"/>
                <w:sz w:val="24"/>
                <w:szCs w:val="24"/>
              </w:rPr>
              <w:t>还是</w:t>
            </w:r>
            <w:proofErr w:type="gramStart"/>
            <w:r w:rsidR="00216348">
              <w:rPr>
                <w:rFonts w:ascii="宋体" w:eastAsia="宋体" w:hAnsi="宋体" w:cs="宋体" w:hint="eastAsia"/>
                <w:sz w:val="24"/>
                <w:szCs w:val="24"/>
              </w:rPr>
              <w:t>炭素</w:t>
            </w:r>
            <w:proofErr w:type="gramEnd"/>
            <w:r w:rsidR="00216348">
              <w:rPr>
                <w:rFonts w:ascii="宋体" w:eastAsia="宋体" w:hAnsi="宋体" w:cs="宋体" w:hint="eastAsia"/>
                <w:sz w:val="24"/>
                <w:szCs w:val="24"/>
              </w:rPr>
              <w:t>企业都可以参与，是否取得成功，</w:t>
            </w:r>
            <w:r w:rsidR="00FC2339" w:rsidRPr="00FC2339">
              <w:rPr>
                <w:rFonts w:ascii="宋体" w:eastAsia="宋体" w:hAnsi="宋体" w:cs="宋体" w:hint="eastAsia"/>
                <w:sz w:val="24"/>
                <w:szCs w:val="24"/>
              </w:rPr>
              <w:t>最终</w:t>
            </w:r>
            <w:r w:rsidR="00216348">
              <w:rPr>
                <w:rFonts w:ascii="宋体" w:eastAsia="宋体" w:hAnsi="宋体" w:cs="宋体" w:hint="eastAsia"/>
                <w:sz w:val="24"/>
                <w:szCs w:val="24"/>
              </w:rPr>
              <w:t>取决于</w:t>
            </w:r>
            <w:r w:rsidR="00FC2339" w:rsidRPr="00FC2339">
              <w:rPr>
                <w:rFonts w:ascii="宋体" w:eastAsia="宋体" w:hAnsi="宋体" w:cs="宋体" w:hint="eastAsia"/>
                <w:sz w:val="24"/>
                <w:szCs w:val="24"/>
              </w:rPr>
              <w:t>研发实力。</w:t>
            </w:r>
            <w:r w:rsidRPr="00BD593D">
              <w:rPr>
                <w:rFonts w:ascii="宋体" w:eastAsia="宋体" w:hAnsi="宋体" w:cs="宋体" w:hint="eastAsia"/>
                <w:sz w:val="24"/>
                <w:szCs w:val="24"/>
              </w:rPr>
              <w:t>索通希望能成为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炭素</w:t>
            </w:r>
            <w:proofErr w:type="gramEnd"/>
            <w:r w:rsidRPr="00BD593D">
              <w:rPr>
                <w:rFonts w:ascii="宋体" w:eastAsia="宋体" w:hAnsi="宋体" w:cs="宋体" w:hint="eastAsia"/>
                <w:sz w:val="24"/>
                <w:szCs w:val="24"/>
              </w:rPr>
              <w:t>和电解</w:t>
            </w:r>
            <w:proofErr w:type="gramStart"/>
            <w:r w:rsidRPr="00BD593D">
              <w:rPr>
                <w:rFonts w:ascii="宋体" w:eastAsia="宋体" w:hAnsi="宋体" w:cs="宋体" w:hint="eastAsia"/>
                <w:sz w:val="24"/>
                <w:szCs w:val="24"/>
              </w:rPr>
              <w:t>铝之间</w:t>
            </w:r>
            <w:proofErr w:type="gramEnd"/>
            <w:r w:rsidRPr="00BD593D">
              <w:rPr>
                <w:rFonts w:ascii="宋体" w:eastAsia="宋体" w:hAnsi="宋体" w:cs="宋体" w:hint="eastAsia"/>
                <w:sz w:val="24"/>
                <w:szCs w:val="24"/>
              </w:rPr>
              <w:t>互联互通的桥梁，从而</w:t>
            </w:r>
            <w:r w:rsidR="00216348"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 w:rsidRPr="00BD593D">
              <w:rPr>
                <w:rFonts w:ascii="宋体" w:eastAsia="宋体" w:hAnsi="宋体" w:cs="宋体" w:hint="eastAsia"/>
                <w:sz w:val="24"/>
                <w:szCs w:val="24"/>
              </w:rPr>
              <w:t>电解铝行业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节能降耗</w:t>
            </w:r>
            <w:proofErr w:type="gramStart"/>
            <w:r w:rsidR="00216348">
              <w:rPr>
                <w:rFonts w:ascii="宋体" w:eastAsia="宋体" w:hAnsi="宋体" w:cs="宋体" w:hint="eastAsia"/>
                <w:sz w:val="24"/>
                <w:szCs w:val="24"/>
              </w:rPr>
              <w:t>作出</w:t>
            </w:r>
            <w:proofErr w:type="gramEnd"/>
            <w:r w:rsidR="00216348">
              <w:rPr>
                <w:rFonts w:ascii="宋体" w:eastAsia="宋体" w:hAnsi="宋体" w:cs="宋体" w:hint="eastAsia"/>
                <w:sz w:val="24"/>
                <w:szCs w:val="24"/>
              </w:rPr>
              <w:t>自己的贡献</w:t>
            </w:r>
            <w:r w:rsidRPr="00BD593D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  <w:r w:rsidRPr="00E9292B" w:rsidDel="001016AE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6E7580">
              <w:rPr>
                <w:rFonts w:ascii="宋体" w:eastAsia="宋体" w:hAnsi="宋体" w:cs="宋体" w:hint="eastAsia"/>
                <w:sz w:val="24"/>
                <w:szCs w:val="24"/>
              </w:rPr>
              <w:t>（李焰）</w:t>
            </w:r>
          </w:p>
          <w:p w14:paraId="784DEB5C" w14:textId="22B31937" w:rsidR="007B79B2" w:rsidRPr="00310D24" w:rsidRDefault="007B79B2" w:rsidP="00C81F44">
            <w:pPr>
              <w:spacing w:before="240"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6</w:t>
            </w:r>
            <w:r w:rsidRPr="00310D2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.</w:t>
            </w: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请问电解铝节能降耗技术</w:t>
            </w: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产业化推进进度，以及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未来</w:t>
            </w: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合作方式？</w:t>
            </w:r>
          </w:p>
          <w:p w14:paraId="78AD8543" w14:textId="467B12E1" w:rsidR="00D37AA8" w:rsidRDefault="007B79B2" w:rsidP="00BD593D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目前，</w:t>
            </w:r>
            <w:r w:rsidRPr="00310D24">
              <w:rPr>
                <w:rFonts w:ascii="宋体" w:eastAsia="宋体" w:hAnsi="宋体" w:cs="宋体" w:hint="eastAsia"/>
                <w:sz w:val="24"/>
                <w:szCs w:val="24"/>
              </w:rPr>
              <w:t>高端预焙阳极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主要用户在海外，国内消费市场还有待进一步开发，除此之外，还有其他相应的电解槽技术有待进一步商业化落地，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发改委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提出的阶梯电价政策是一个重要的催化剂。至于未来合作模式，有待与客户进一步商讨，</w:t>
            </w:r>
            <w:proofErr w:type="gramStart"/>
            <w:r w:rsidRPr="007B79B2">
              <w:rPr>
                <w:rFonts w:ascii="宋体" w:eastAsia="宋体" w:hAnsi="宋体" w:cs="宋体" w:hint="eastAsia"/>
                <w:sz w:val="24"/>
                <w:szCs w:val="24"/>
              </w:rPr>
              <w:t>最</w:t>
            </w:r>
            <w:proofErr w:type="gramEnd"/>
            <w:r w:rsidRPr="007B79B2">
              <w:rPr>
                <w:rFonts w:ascii="宋体" w:eastAsia="宋体" w:hAnsi="宋体" w:cs="宋体" w:hint="eastAsia"/>
                <w:sz w:val="24"/>
                <w:szCs w:val="24"/>
              </w:rPr>
              <w:t>关键是切实能把电耗降下来，给客户带来价值。</w:t>
            </w:r>
            <w:r w:rsidR="006E7580">
              <w:rPr>
                <w:rFonts w:ascii="宋体" w:eastAsia="宋体" w:hAnsi="宋体" w:cs="宋体" w:hint="eastAsia"/>
                <w:sz w:val="24"/>
                <w:szCs w:val="24"/>
              </w:rPr>
              <w:t>（袁钢）</w:t>
            </w:r>
          </w:p>
          <w:p w14:paraId="0E81D6F4" w14:textId="109BC981" w:rsidR="00D37AA8" w:rsidRPr="00310D24" w:rsidRDefault="00D37AA8" w:rsidP="00C81F44">
            <w:pPr>
              <w:spacing w:before="240"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7</w:t>
            </w:r>
            <w:r w:rsidRPr="00310D2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.</w:t>
            </w:r>
            <w:r w:rsidRPr="00310D2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请问电解铝节能降耗技术的大规模运用时间点预计在什么时候？</w:t>
            </w:r>
          </w:p>
          <w:p w14:paraId="102E51D4" w14:textId="2AFCAA00" w:rsidR="00D37AA8" w:rsidRPr="00E9292B" w:rsidRDefault="00D37AA8" w:rsidP="00310D2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37AA8">
              <w:rPr>
                <w:rFonts w:ascii="宋体" w:eastAsia="宋体" w:hAnsi="宋体" w:cs="宋体" w:hint="eastAsia"/>
                <w:sz w:val="24"/>
                <w:szCs w:val="24"/>
              </w:rPr>
              <w:t>按照</w:t>
            </w:r>
            <w:proofErr w:type="gramStart"/>
            <w:r w:rsidRPr="00D37AA8">
              <w:rPr>
                <w:rFonts w:ascii="宋体" w:eastAsia="宋体" w:hAnsi="宋体" w:cs="宋体"/>
                <w:sz w:val="24"/>
                <w:szCs w:val="24"/>
              </w:rPr>
              <w:t>2030年碳达峰</w:t>
            </w:r>
            <w:proofErr w:type="gramEnd"/>
            <w:r w:rsidRPr="00D37AA8">
              <w:rPr>
                <w:rFonts w:ascii="宋体" w:eastAsia="宋体" w:hAnsi="宋体" w:cs="宋体"/>
                <w:sz w:val="24"/>
                <w:szCs w:val="24"/>
              </w:rPr>
              <w:t>，2060年碳中和，电解铝</w:t>
            </w:r>
            <w:r w:rsidR="006E7580">
              <w:rPr>
                <w:rFonts w:ascii="宋体" w:eastAsia="宋体" w:hAnsi="宋体" w:cs="宋体" w:hint="eastAsia"/>
                <w:sz w:val="24"/>
                <w:szCs w:val="24"/>
              </w:rPr>
              <w:t>行业</w:t>
            </w:r>
            <w:r w:rsidRPr="00D37AA8">
              <w:rPr>
                <w:rFonts w:ascii="宋体" w:eastAsia="宋体" w:hAnsi="宋体" w:cs="宋体"/>
                <w:sz w:val="24"/>
                <w:szCs w:val="24"/>
              </w:rPr>
              <w:t>提前5年</w:t>
            </w:r>
            <w:r w:rsidR="006E7580">
              <w:rPr>
                <w:rFonts w:ascii="宋体" w:eastAsia="宋体" w:hAnsi="宋体" w:cs="宋体" w:hint="eastAsia"/>
                <w:sz w:val="24"/>
                <w:szCs w:val="24"/>
              </w:rPr>
              <w:t>即2</w:t>
            </w:r>
            <w:r w:rsidR="006E7580">
              <w:rPr>
                <w:rFonts w:ascii="宋体" w:eastAsia="宋体" w:hAnsi="宋体" w:cs="宋体"/>
                <w:sz w:val="24"/>
                <w:szCs w:val="24"/>
              </w:rPr>
              <w:t>025</w:t>
            </w:r>
            <w:r w:rsidR="006E7580">
              <w:rPr>
                <w:rFonts w:ascii="宋体" w:eastAsia="宋体" w:hAnsi="宋体" w:cs="宋体" w:hint="eastAsia"/>
                <w:sz w:val="24"/>
                <w:szCs w:val="24"/>
              </w:rPr>
              <w:t>年实现达峰，任务重、时间紧</w:t>
            </w:r>
            <w:r w:rsidRPr="00D37AA8">
              <w:rPr>
                <w:rFonts w:ascii="宋体" w:eastAsia="宋体" w:hAnsi="宋体" w:cs="宋体"/>
                <w:sz w:val="24"/>
                <w:szCs w:val="24"/>
              </w:rPr>
              <w:t>。具体而言，铝行业的具体行动</w:t>
            </w:r>
            <w:r w:rsidR="006E7580">
              <w:rPr>
                <w:rFonts w:ascii="宋体" w:eastAsia="宋体" w:hAnsi="宋体" w:cs="宋体" w:hint="eastAsia"/>
                <w:sz w:val="24"/>
                <w:szCs w:val="24"/>
              </w:rPr>
              <w:t>计划</w:t>
            </w:r>
            <w:r w:rsidRPr="00D37AA8">
              <w:rPr>
                <w:rFonts w:ascii="宋体" w:eastAsia="宋体" w:hAnsi="宋体" w:cs="宋体"/>
                <w:sz w:val="24"/>
                <w:szCs w:val="24"/>
              </w:rPr>
              <w:t>还没出来，但是速度肯定会加快</w:t>
            </w:r>
            <w:r w:rsidR="006E7580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D37AA8">
              <w:rPr>
                <w:rFonts w:ascii="宋体" w:eastAsia="宋体" w:hAnsi="宋体" w:cs="宋体"/>
                <w:sz w:val="24"/>
                <w:szCs w:val="24"/>
              </w:rPr>
              <w:t>阶梯电价是</w:t>
            </w:r>
            <w:proofErr w:type="gramStart"/>
            <w:r w:rsidRPr="00D37AA8">
              <w:rPr>
                <w:rFonts w:ascii="宋体" w:eastAsia="宋体" w:hAnsi="宋体" w:cs="宋体"/>
                <w:sz w:val="24"/>
                <w:szCs w:val="24"/>
              </w:rPr>
              <w:t>双碳目标</w:t>
            </w:r>
            <w:proofErr w:type="gramEnd"/>
            <w:r w:rsidRPr="00D37AA8">
              <w:rPr>
                <w:rFonts w:ascii="宋体" w:eastAsia="宋体" w:hAnsi="宋体" w:cs="宋体"/>
                <w:sz w:val="24"/>
                <w:szCs w:val="24"/>
              </w:rPr>
              <w:t>下的具体措施。未来肯定会加快、细化，对公司而言是时间紧张，要提前做一些布局。</w:t>
            </w:r>
            <w:r w:rsidR="006E7580">
              <w:rPr>
                <w:rFonts w:ascii="宋体" w:eastAsia="宋体" w:hAnsi="宋体" w:cs="宋体" w:hint="eastAsia"/>
                <w:sz w:val="24"/>
                <w:szCs w:val="24"/>
              </w:rPr>
              <w:t>（袁钢）</w:t>
            </w:r>
          </w:p>
          <w:p w14:paraId="246F4402" w14:textId="06329C48" w:rsidR="00294FF7" w:rsidRPr="00E9292B" w:rsidRDefault="00294FF7" w:rsidP="00310D24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D4223" w14:paraId="388478FC" w14:textId="77777777">
        <w:trPr>
          <w:jc w:val="center"/>
        </w:trPr>
        <w:tc>
          <w:tcPr>
            <w:tcW w:w="1701" w:type="dxa"/>
          </w:tcPr>
          <w:p w14:paraId="5C7D1C9C" w14:textId="77777777" w:rsidR="004D4223" w:rsidRDefault="00115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相关文件清单</w:t>
            </w:r>
          </w:p>
        </w:tc>
        <w:tc>
          <w:tcPr>
            <w:tcW w:w="7506" w:type="dxa"/>
          </w:tcPr>
          <w:p w14:paraId="46BF6B4E" w14:textId="77777777" w:rsidR="004D4223" w:rsidRDefault="00115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</w:tbl>
    <w:p w14:paraId="4D2239BB" w14:textId="77777777" w:rsidR="004D4223" w:rsidRDefault="004D4223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50DA123" w14:textId="77777777" w:rsidR="004D4223" w:rsidRDefault="004D4223"/>
    <w:sectPr w:rsidR="004D42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D1FD" w14:textId="77777777" w:rsidR="00C92A91" w:rsidRDefault="00C92A91">
      <w:r>
        <w:separator/>
      </w:r>
    </w:p>
  </w:endnote>
  <w:endnote w:type="continuationSeparator" w:id="0">
    <w:p w14:paraId="23FB7AE5" w14:textId="77777777" w:rsidR="00C92A91" w:rsidRDefault="00C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3D41" w14:textId="77777777" w:rsidR="004D4223" w:rsidRDefault="0011544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6026D0" wp14:editId="38BDCE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350C1" w14:textId="77777777" w:rsidR="004D4223" w:rsidRDefault="0011544A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026D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4A350C1" w14:textId="77777777" w:rsidR="004D4223" w:rsidRDefault="0011544A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28CF" w14:textId="77777777" w:rsidR="00C92A91" w:rsidRDefault="00C92A91">
      <w:r>
        <w:separator/>
      </w:r>
    </w:p>
  </w:footnote>
  <w:footnote w:type="continuationSeparator" w:id="0">
    <w:p w14:paraId="00E578E4" w14:textId="77777777" w:rsidR="00C92A91" w:rsidRDefault="00C9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0F"/>
    <w:rsid w:val="00081A91"/>
    <w:rsid w:val="000923C8"/>
    <w:rsid w:val="000A2EF5"/>
    <w:rsid w:val="000B1B24"/>
    <w:rsid w:val="001016AE"/>
    <w:rsid w:val="00101CD6"/>
    <w:rsid w:val="0011544A"/>
    <w:rsid w:val="00122941"/>
    <w:rsid w:val="001270AB"/>
    <w:rsid w:val="00146A09"/>
    <w:rsid w:val="00163209"/>
    <w:rsid w:val="001A472D"/>
    <w:rsid w:val="001E5ED0"/>
    <w:rsid w:val="00216348"/>
    <w:rsid w:val="00230F5A"/>
    <w:rsid w:val="002320A6"/>
    <w:rsid w:val="00243225"/>
    <w:rsid w:val="00247774"/>
    <w:rsid w:val="002600FE"/>
    <w:rsid w:val="00261B90"/>
    <w:rsid w:val="00286A58"/>
    <w:rsid w:val="00294FF7"/>
    <w:rsid w:val="002B56C7"/>
    <w:rsid w:val="002D7C89"/>
    <w:rsid w:val="002F57B0"/>
    <w:rsid w:val="00310D24"/>
    <w:rsid w:val="00323B34"/>
    <w:rsid w:val="003461C5"/>
    <w:rsid w:val="003D35B8"/>
    <w:rsid w:val="003F5C9B"/>
    <w:rsid w:val="004250B4"/>
    <w:rsid w:val="00465C02"/>
    <w:rsid w:val="00486F5B"/>
    <w:rsid w:val="004D4223"/>
    <w:rsid w:val="004E4675"/>
    <w:rsid w:val="004E4DAC"/>
    <w:rsid w:val="004E6A8B"/>
    <w:rsid w:val="00512004"/>
    <w:rsid w:val="00516B9C"/>
    <w:rsid w:val="005259DD"/>
    <w:rsid w:val="00533508"/>
    <w:rsid w:val="00535190"/>
    <w:rsid w:val="00540EA3"/>
    <w:rsid w:val="005650CF"/>
    <w:rsid w:val="00577081"/>
    <w:rsid w:val="00577E3E"/>
    <w:rsid w:val="005840B9"/>
    <w:rsid w:val="005C3A17"/>
    <w:rsid w:val="00600302"/>
    <w:rsid w:val="00624CF4"/>
    <w:rsid w:val="00630186"/>
    <w:rsid w:val="00637254"/>
    <w:rsid w:val="00675622"/>
    <w:rsid w:val="0067593F"/>
    <w:rsid w:val="0068203C"/>
    <w:rsid w:val="0068438B"/>
    <w:rsid w:val="006A5DE9"/>
    <w:rsid w:val="006E7580"/>
    <w:rsid w:val="0073481E"/>
    <w:rsid w:val="00734981"/>
    <w:rsid w:val="00735EAE"/>
    <w:rsid w:val="00757FBA"/>
    <w:rsid w:val="00783E6D"/>
    <w:rsid w:val="007A0B89"/>
    <w:rsid w:val="007B79B2"/>
    <w:rsid w:val="008073D9"/>
    <w:rsid w:val="00863F51"/>
    <w:rsid w:val="00865513"/>
    <w:rsid w:val="008869E9"/>
    <w:rsid w:val="00890079"/>
    <w:rsid w:val="0089736E"/>
    <w:rsid w:val="00897912"/>
    <w:rsid w:val="008D02CC"/>
    <w:rsid w:val="008D6B3A"/>
    <w:rsid w:val="008E4570"/>
    <w:rsid w:val="008F55E6"/>
    <w:rsid w:val="00906D1C"/>
    <w:rsid w:val="00926221"/>
    <w:rsid w:val="009455B3"/>
    <w:rsid w:val="00970BAF"/>
    <w:rsid w:val="00983436"/>
    <w:rsid w:val="009A3B04"/>
    <w:rsid w:val="009B6F14"/>
    <w:rsid w:val="009D4F80"/>
    <w:rsid w:val="009E264F"/>
    <w:rsid w:val="009F108F"/>
    <w:rsid w:val="009F7DA5"/>
    <w:rsid w:val="00A13EE1"/>
    <w:rsid w:val="00A35EE0"/>
    <w:rsid w:val="00A57398"/>
    <w:rsid w:val="00AB004F"/>
    <w:rsid w:val="00AB75CD"/>
    <w:rsid w:val="00AC65A5"/>
    <w:rsid w:val="00AC6A0E"/>
    <w:rsid w:val="00AC7E78"/>
    <w:rsid w:val="00AD0DC9"/>
    <w:rsid w:val="00B12182"/>
    <w:rsid w:val="00B328F3"/>
    <w:rsid w:val="00B8670B"/>
    <w:rsid w:val="00BA6571"/>
    <w:rsid w:val="00BB2F33"/>
    <w:rsid w:val="00BD593D"/>
    <w:rsid w:val="00BE20EB"/>
    <w:rsid w:val="00BF0191"/>
    <w:rsid w:val="00C3590C"/>
    <w:rsid w:val="00C80E65"/>
    <w:rsid w:val="00C81F44"/>
    <w:rsid w:val="00C81F8F"/>
    <w:rsid w:val="00C92A91"/>
    <w:rsid w:val="00C95E92"/>
    <w:rsid w:val="00CD7A89"/>
    <w:rsid w:val="00CE5AA1"/>
    <w:rsid w:val="00CF53D7"/>
    <w:rsid w:val="00CF6AC6"/>
    <w:rsid w:val="00D32B6B"/>
    <w:rsid w:val="00D37AA8"/>
    <w:rsid w:val="00D831F5"/>
    <w:rsid w:val="00DE270F"/>
    <w:rsid w:val="00E7408A"/>
    <w:rsid w:val="00E9292B"/>
    <w:rsid w:val="00E9317A"/>
    <w:rsid w:val="00E9426B"/>
    <w:rsid w:val="00EB7D79"/>
    <w:rsid w:val="00EC2E32"/>
    <w:rsid w:val="00EC535A"/>
    <w:rsid w:val="00EE2F05"/>
    <w:rsid w:val="00F01954"/>
    <w:rsid w:val="00F713AC"/>
    <w:rsid w:val="00FC2339"/>
    <w:rsid w:val="00FC3937"/>
    <w:rsid w:val="00FC3D97"/>
    <w:rsid w:val="011567B5"/>
    <w:rsid w:val="017D750F"/>
    <w:rsid w:val="01AD6E65"/>
    <w:rsid w:val="01E60403"/>
    <w:rsid w:val="01E747AB"/>
    <w:rsid w:val="02004352"/>
    <w:rsid w:val="02D558ED"/>
    <w:rsid w:val="03894596"/>
    <w:rsid w:val="038A505F"/>
    <w:rsid w:val="038B519F"/>
    <w:rsid w:val="03E870F8"/>
    <w:rsid w:val="046113AE"/>
    <w:rsid w:val="04BB5352"/>
    <w:rsid w:val="05280E7B"/>
    <w:rsid w:val="054E3D57"/>
    <w:rsid w:val="055A7639"/>
    <w:rsid w:val="056C08E4"/>
    <w:rsid w:val="05C27495"/>
    <w:rsid w:val="06010485"/>
    <w:rsid w:val="06130E41"/>
    <w:rsid w:val="06292DAC"/>
    <w:rsid w:val="069B30A3"/>
    <w:rsid w:val="070C4F67"/>
    <w:rsid w:val="073641F0"/>
    <w:rsid w:val="076412D3"/>
    <w:rsid w:val="088671E1"/>
    <w:rsid w:val="08954A39"/>
    <w:rsid w:val="09030318"/>
    <w:rsid w:val="09594F7D"/>
    <w:rsid w:val="09727309"/>
    <w:rsid w:val="09BC6D29"/>
    <w:rsid w:val="0A6612AF"/>
    <w:rsid w:val="0B0F0AF9"/>
    <w:rsid w:val="0B24284B"/>
    <w:rsid w:val="0B5711D0"/>
    <w:rsid w:val="0B764DAB"/>
    <w:rsid w:val="0B880A33"/>
    <w:rsid w:val="0D0A714B"/>
    <w:rsid w:val="0D4A50F7"/>
    <w:rsid w:val="0D5837F8"/>
    <w:rsid w:val="0DAA1056"/>
    <w:rsid w:val="0E5F3837"/>
    <w:rsid w:val="0E751F9D"/>
    <w:rsid w:val="0E893BD3"/>
    <w:rsid w:val="0E8B1F55"/>
    <w:rsid w:val="0EA05D40"/>
    <w:rsid w:val="0EF16C71"/>
    <w:rsid w:val="0EF5080A"/>
    <w:rsid w:val="0F2C321B"/>
    <w:rsid w:val="0F4E7C57"/>
    <w:rsid w:val="0F5734CC"/>
    <w:rsid w:val="0F6931D6"/>
    <w:rsid w:val="0FBF740B"/>
    <w:rsid w:val="0FE15E02"/>
    <w:rsid w:val="10912935"/>
    <w:rsid w:val="10F01C03"/>
    <w:rsid w:val="11084521"/>
    <w:rsid w:val="11391528"/>
    <w:rsid w:val="1170189F"/>
    <w:rsid w:val="118369C5"/>
    <w:rsid w:val="119C1100"/>
    <w:rsid w:val="11AD3182"/>
    <w:rsid w:val="11D759B1"/>
    <w:rsid w:val="125D1926"/>
    <w:rsid w:val="129C1FF4"/>
    <w:rsid w:val="134D4C15"/>
    <w:rsid w:val="13CE4EEB"/>
    <w:rsid w:val="13FC5F7D"/>
    <w:rsid w:val="146D12C1"/>
    <w:rsid w:val="15111EA8"/>
    <w:rsid w:val="15181A01"/>
    <w:rsid w:val="15727169"/>
    <w:rsid w:val="162529ED"/>
    <w:rsid w:val="16626B9D"/>
    <w:rsid w:val="175F1A09"/>
    <w:rsid w:val="17E123BF"/>
    <w:rsid w:val="18083104"/>
    <w:rsid w:val="18317C1E"/>
    <w:rsid w:val="183B2FDA"/>
    <w:rsid w:val="18BC2C6B"/>
    <w:rsid w:val="18C875CE"/>
    <w:rsid w:val="191B790F"/>
    <w:rsid w:val="19344304"/>
    <w:rsid w:val="196F1FC4"/>
    <w:rsid w:val="19DC3D32"/>
    <w:rsid w:val="1A086260"/>
    <w:rsid w:val="1AC60C3A"/>
    <w:rsid w:val="1BFF7C32"/>
    <w:rsid w:val="1C4E7489"/>
    <w:rsid w:val="1D2104E0"/>
    <w:rsid w:val="1D693147"/>
    <w:rsid w:val="1E205AE7"/>
    <w:rsid w:val="1EDE7327"/>
    <w:rsid w:val="1F2314EB"/>
    <w:rsid w:val="1F371D78"/>
    <w:rsid w:val="204B1C77"/>
    <w:rsid w:val="209407BB"/>
    <w:rsid w:val="20A13410"/>
    <w:rsid w:val="20FA6E13"/>
    <w:rsid w:val="21F93CD3"/>
    <w:rsid w:val="21FF20D9"/>
    <w:rsid w:val="22224ADC"/>
    <w:rsid w:val="223B5F51"/>
    <w:rsid w:val="22511CE6"/>
    <w:rsid w:val="22640B81"/>
    <w:rsid w:val="23057463"/>
    <w:rsid w:val="23150E52"/>
    <w:rsid w:val="23257A62"/>
    <w:rsid w:val="23722A34"/>
    <w:rsid w:val="250F2E85"/>
    <w:rsid w:val="252D44EC"/>
    <w:rsid w:val="25686D1C"/>
    <w:rsid w:val="26432395"/>
    <w:rsid w:val="26672CC9"/>
    <w:rsid w:val="269149C2"/>
    <w:rsid w:val="26B83D20"/>
    <w:rsid w:val="27347026"/>
    <w:rsid w:val="274D3E7D"/>
    <w:rsid w:val="27890B10"/>
    <w:rsid w:val="279E5124"/>
    <w:rsid w:val="27F172B7"/>
    <w:rsid w:val="28051EAA"/>
    <w:rsid w:val="28683D55"/>
    <w:rsid w:val="28C64123"/>
    <w:rsid w:val="293016AE"/>
    <w:rsid w:val="294835A4"/>
    <w:rsid w:val="2956543A"/>
    <w:rsid w:val="2A7F708F"/>
    <w:rsid w:val="2A987C99"/>
    <w:rsid w:val="2B1B436D"/>
    <w:rsid w:val="2B297AC7"/>
    <w:rsid w:val="2B932A2D"/>
    <w:rsid w:val="2BFC4037"/>
    <w:rsid w:val="2C065B70"/>
    <w:rsid w:val="2C1C0468"/>
    <w:rsid w:val="2C646C79"/>
    <w:rsid w:val="2C7B58B4"/>
    <w:rsid w:val="2D7A0924"/>
    <w:rsid w:val="2E7A1025"/>
    <w:rsid w:val="2EC353C6"/>
    <w:rsid w:val="2FE26618"/>
    <w:rsid w:val="30003C26"/>
    <w:rsid w:val="3075107B"/>
    <w:rsid w:val="30F54253"/>
    <w:rsid w:val="31052B65"/>
    <w:rsid w:val="31204D13"/>
    <w:rsid w:val="31357561"/>
    <w:rsid w:val="31980F0A"/>
    <w:rsid w:val="31B33FA3"/>
    <w:rsid w:val="31FC6492"/>
    <w:rsid w:val="328270F0"/>
    <w:rsid w:val="32D92E0C"/>
    <w:rsid w:val="33080E21"/>
    <w:rsid w:val="331039BB"/>
    <w:rsid w:val="333420E5"/>
    <w:rsid w:val="334C48BB"/>
    <w:rsid w:val="339C7372"/>
    <w:rsid w:val="34937FF8"/>
    <w:rsid w:val="34DD0526"/>
    <w:rsid w:val="35513EF5"/>
    <w:rsid w:val="3597742E"/>
    <w:rsid w:val="35E346AA"/>
    <w:rsid w:val="35FC613C"/>
    <w:rsid w:val="36511C87"/>
    <w:rsid w:val="366E1E95"/>
    <w:rsid w:val="369D5662"/>
    <w:rsid w:val="36F342CC"/>
    <w:rsid w:val="378417F9"/>
    <w:rsid w:val="38E97D9C"/>
    <w:rsid w:val="39336D46"/>
    <w:rsid w:val="39365C89"/>
    <w:rsid w:val="39E514C4"/>
    <w:rsid w:val="3A3E06C8"/>
    <w:rsid w:val="3A4764F4"/>
    <w:rsid w:val="3A4C4A55"/>
    <w:rsid w:val="3A73684C"/>
    <w:rsid w:val="3AA7247A"/>
    <w:rsid w:val="3C66142E"/>
    <w:rsid w:val="3D08460B"/>
    <w:rsid w:val="3D290BEE"/>
    <w:rsid w:val="3D426359"/>
    <w:rsid w:val="3D742373"/>
    <w:rsid w:val="3D94720E"/>
    <w:rsid w:val="3E5528FD"/>
    <w:rsid w:val="3EA25620"/>
    <w:rsid w:val="3F144D78"/>
    <w:rsid w:val="3F995A8E"/>
    <w:rsid w:val="3FA82243"/>
    <w:rsid w:val="3FE62F58"/>
    <w:rsid w:val="3FE66A30"/>
    <w:rsid w:val="400918CA"/>
    <w:rsid w:val="40365EB6"/>
    <w:rsid w:val="404A7740"/>
    <w:rsid w:val="410242E9"/>
    <w:rsid w:val="41306CB3"/>
    <w:rsid w:val="41AB53AD"/>
    <w:rsid w:val="41CD37BD"/>
    <w:rsid w:val="42526979"/>
    <w:rsid w:val="42602D89"/>
    <w:rsid w:val="426930F5"/>
    <w:rsid w:val="42B9678F"/>
    <w:rsid w:val="42F143F3"/>
    <w:rsid w:val="432E683B"/>
    <w:rsid w:val="435E6F25"/>
    <w:rsid w:val="439D373A"/>
    <w:rsid w:val="45C56107"/>
    <w:rsid w:val="462936CD"/>
    <w:rsid w:val="46512AE8"/>
    <w:rsid w:val="465875A0"/>
    <w:rsid w:val="46B15B52"/>
    <w:rsid w:val="47242499"/>
    <w:rsid w:val="47644F93"/>
    <w:rsid w:val="47D40EC0"/>
    <w:rsid w:val="4835642E"/>
    <w:rsid w:val="489177BA"/>
    <w:rsid w:val="489F7E5E"/>
    <w:rsid w:val="48C707D5"/>
    <w:rsid w:val="49484034"/>
    <w:rsid w:val="49810CF9"/>
    <w:rsid w:val="499A09F5"/>
    <w:rsid w:val="49E845A8"/>
    <w:rsid w:val="4A4F7DFE"/>
    <w:rsid w:val="4A9F2177"/>
    <w:rsid w:val="4AC30915"/>
    <w:rsid w:val="4AC400FC"/>
    <w:rsid w:val="4AE46116"/>
    <w:rsid w:val="4AED6A28"/>
    <w:rsid w:val="4B352E85"/>
    <w:rsid w:val="4BE34102"/>
    <w:rsid w:val="4BE411C9"/>
    <w:rsid w:val="4C2034F5"/>
    <w:rsid w:val="4C2B2B4F"/>
    <w:rsid w:val="4C677D46"/>
    <w:rsid w:val="4CFE660F"/>
    <w:rsid w:val="4D0D75D8"/>
    <w:rsid w:val="4D377D57"/>
    <w:rsid w:val="4D812C3F"/>
    <w:rsid w:val="4DAA6A2D"/>
    <w:rsid w:val="4DBC35FA"/>
    <w:rsid w:val="4DC0059D"/>
    <w:rsid w:val="4DD90318"/>
    <w:rsid w:val="4E3F025E"/>
    <w:rsid w:val="4E47333F"/>
    <w:rsid w:val="4E8F4018"/>
    <w:rsid w:val="4ED704E5"/>
    <w:rsid w:val="4F003E47"/>
    <w:rsid w:val="4F922160"/>
    <w:rsid w:val="503905EE"/>
    <w:rsid w:val="509074E4"/>
    <w:rsid w:val="51342DA4"/>
    <w:rsid w:val="513545B5"/>
    <w:rsid w:val="539B0F57"/>
    <w:rsid w:val="548017D1"/>
    <w:rsid w:val="54B20831"/>
    <w:rsid w:val="55125DB4"/>
    <w:rsid w:val="557F0F7E"/>
    <w:rsid w:val="55802221"/>
    <w:rsid w:val="559B7F10"/>
    <w:rsid w:val="55BB482B"/>
    <w:rsid w:val="56852D8C"/>
    <w:rsid w:val="57E0739B"/>
    <w:rsid w:val="58BC6AF5"/>
    <w:rsid w:val="58FE7191"/>
    <w:rsid w:val="59181D3E"/>
    <w:rsid w:val="59464B6F"/>
    <w:rsid w:val="59667106"/>
    <w:rsid w:val="59682840"/>
    <w:rsid w:val="5A1C5248"/>
    <w:rsid w:val="5AA82B7D"/>
    <w:rsid w:val="5AAE35E9"/>
    <w:rsid w:val="5AB03FF9"/>
    <w:rsid w:val="5AC5073E"/>
    <w:rsid w:val="5AD87639"/>
    <w:rsid w:val="5AE93049"/>
    <w:rsid w:val="5B23328A"/>
    <w:rsid w:val="5B6C0D9A"/>
    <w:rsid w:val="5BF700C8"/>
    <w:rsid w:val="5C3A4AD1"/>
    <w:rsid w:val="5C9A4526"/>
    <w:rsid w:val="5C9F2291"/>
    <w:rsid w:val="5D75054B"/>
    <w:rsid w:val="5DE12BDE"/>
    <w:rsid w:val="5E7770E7"/>
    <w:rsid w:val="5E951F87"/>
    <w:rsid w:val="5F3D73A3"/>
    <w:rsid w:val="5F3E27B0"/>
    <w:rsid w:val="5F8145FE"/>
    <w:rsid w:val="5FB359D9"/>
    <w:rsid w:val="600464A1"/>
    <w:rsid w:val="60385977"/>
    <w:rsid w:val="6071041E"/>
    <w:rsid w:val="60A232D8"/>
    <w:rsid w:val="63776378"/>
    <w:rsid w:val="64866BB1"/>
    <w:rsid w:val="650B08C2"/>
    <w:rsid w:val="6542585E"/>
    <w:rsid w:val="655A179A"/>
    <w:rsid w:val="65CA2E87"/>
    <w:rsid w:val="664F6BB1"/>
    <w:rsid w:val="66541A89"/>
    <w:rsid w:val="66727203"/>
    <w:rsid w:val="66A72709"/>
    <w:rsid w:val="66B673BA"/>
    <w:rsid w:val="67227A8C"/>
    <w:rsid w:val="67C07F5F"/>
    <w:rsid w:val="67C255EA"/>
    <w:rsid w:val="68113657"/>
    <w:rsid w:val="68567E56"/>
    <w:rsid w:val="6888149D"/>
    <w:rsid w:val="69476471"/>
    <w:rsid w:val="6A103A50"/>
    <w:rsid w:val="6A2F0C62"/>
    <w:rsid w:val="6AA14368"/>
    <w:rsid w:val="6AD4484C"/>
    <w:rsid w:val="6AD645BD"/>
    <w:rsid w:val="6B3E7991"/>
    <w:rsid w:val="6B5020C1"/>
    <w:rsid w:val="6B75737C"/>
    <w:rsid w:val="6C3F073E"/>
    <w:rsid w:val="6CD54AEB"/>
    <w:rsid w:val="6D04704D"/>
    <w:rsid w:val="6D96073F"/>
    <w:rsid w:val="6DCD5D2D"/>
    <w:rsid w:val="6E0110B8"/>
    <w:rsid w:val="6E02095E"/>
    <w:rsid w:val="6E4C109F"/>
    <w:rsid w:val="6E600234"/>
    <w:rsid w:val="6E620FFA"/>
    <w:rsid w:val="6EB57D05"/>
    <w:rsid w:val="6EC4342A"/>
    <w:rsid w:val="6F6A64DD"/>
    <w:rsid w:val="6FB4683E"/>
    <w:rsid w:val="7011765B"/>
    <w:rsid w:val="70C32ADF"/>
    <w:rsid w:val="7119311C"/>
    <w:rsid w:val="716770ED"/>
    <w:rsid w:val="71887B22"/>
    <w:rsid w:val="71E85D3F"/>
    <w:rsid w:val="72437CD2"/>
    <w:rsid w:val="72625092"/>
    <w:rsid w:val="7277756F"/>
    <w:rsid w:val="72A10C2D"/>
    <w:rsid w:val="73BE7CEC"/>
    <w:rsid w:val="73D519EA"/>
    <w:rsid w:val="73DC382F"/>
    <w:rsid w:val="741F371E"/>
    <w:rsid w:val="74624FF7"/>
    <w:rsid w:val="7476588E"/>
    <w:rsid w:val="748D2097"/>
    <w:rsid w:val="74930744"/>
    <w:rsid w:val="750C3C92"/>
    <w:rsid w:val="75283B25"/>
    <w:rsid w:val="75622C87"/>
    <w:rsid w:val="758D5C0C"/>
    <w:rsid w:val="761018D3"/>
    <w:rsid w:val="765C4ABB"/>
    <w:rsid w:val="766508A4"/>
    <w:rsid w:val="76C202A2"/>
    <w:rsid w:val="770A27E7"/>
    <w:rsid w:val="77124756"/>
    <w:rsid w:val="775409B7"/>
    <w:rsid w:val="77887775"/>
    <w:rsid w:val="77B71B76"/>
    <w:rsid w:val="786653CC"/>
    <w:rsid w:val="795569DB"/>
    <w:rsid w:val="79A706A8"/>
    <w:rsid w:val="7A1946EB"/>
    <w:rsid w:val="7AC50DF3"/>
    <w:rsid w:val="7AFC119E"/>
    <w:rsid w:val="7B312326"/>
    <w:rsid w:val="7BD62D4E"/>
    <w:rsid w:val="7BDF546D"/>
    <w:rsid w:val="7BF613AA"/>
    <w:rsid w:val="7C501B69"/>
    <w:rsid w:val="7D4004F2"/>
    <w:rsid w:val="7EAF2513"/>
    <w:rsid w:val="7F073EC8"/>
    <w:rsid w:val="7F5F4208"/>
    <w:rsid w:val="7F743DCE"/>
    <w:rsid w:val="7FD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6CCA1"/>
  <w15:docId w15:val="{D5582C29-13A9-4C64-86E7-FCDD249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LN</cp:lastModifiedBy>
  <cp:revision>7</cp:revision>
  <dcterms:created xsi:type="dcterms:W3CDTF">2021-09-03T15:18:00Z</dcterms:created>
  <dcterms:modified xsi:type="dcterms:W3CDTF">2021-09-03T15:54:00Z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