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71DC6" w14:textId="77777777" w:rsidR="003B5856" w:rsidRDefault="00F27853">
      <w:pPr>
        <w:spacing w:beforeLines="50" w:before="156" w:afterLines="50" w:after="156" w:line="400" w:lineRule="exact"/>
        <w:rPr>
          <w:rFonts w:eastAsiaTheme="minorEastAsia"/>
          <w:bCs/>
          <w:iCs/>
          <w:sz w:val="24"/>
        </w:rPr>
      </w:pPr>
      <w:r>
        <w:rPr>
          <w:rFonts w:eastAsiaTheme="minorEastAsia" w:hint="eastAsia"/>
          <w:bCs/>
          <w:iCs/>
          <w:sz w:val="24"/>
        </w:rPr>
        <w:t>证券代码：</w:t>
      </w:r>
      <w:r>
        <w:rPr>
          <w:rFonts w:eastAsiaTheme="minorEastAsia" w:hint="eastAsia"/>
          <w:bCs/>
          <w:iCs/>
          <w:sz w:val="24"/>
        </w:rPr>
        <w:t>688139</w:t>
      </w:r>
      <w:r>
        <w:rPr>
          <w:rFonts w:eastAsiaTheme="minorEastAsia"/>
          <w:bCs/>
          <w:iCs/>
          <w:sz w:val="24"/>
        </w:rPr>
        <w:t xml:space="preserve">                                 </w:t>
      </w:r>
      <w:r>
        <w:rPr>
          <w:rFonts w:eastAsiaTheme="minorEastAsia" w:hint="eastAsia"/>
          <w:bCs/>
          <w:iCs/>
          <w:sz w:val="24"/>
        </w:rPr>
        <w:t>证券简称：海尔生物</w:t>
      </w:r>
    </w:p>
    <w:p w14:paraId="4D7E0135" w14:textId="77777777" w:rsidR="003B5856" w:rsidRPr="00B70312" w:rsidRDefault="00F27853">
      <w:pPr>
        <w:spacing w:beforeLines="50" w:before="156" w:afterLines="50" w:after="156" w:line="400" w:lineRule="exact"/>
        <w:jc w:val="center"/>
        <w:rPr>
          <w:rFonts w:eastAsiaTheme="minorEastAsia"/>
          <w:b/>
          <w:bCs/>
          <w:iCs/>
          <w:sz w:val="30"/>
          <w:szCs w:val="30"/>
        </w:rPr>
      </w:pPr>
      <w:r w:rsidRPr="00B70312">
        <w:rPr>
          <w:rFonts w:eastAsiaTheme="minorEastAsia" w:hint="eastAsia"/>
          <w:b/>
          <w:bCs/>
          <w:iCs/>
          <w:sz w:val="30"/>
          <w:szCs w:val="30"/>
        </w:rPr>
        <w:t>青岛海尔生物医疗股份有限公司</w:t>
      </w:r>
    </w:p>
    <w:p w14:paraId="760124A5" w14:textId="77777777" w:rsidR="003B5856" w:rsidRPr="00B70312" w:rsidRDefault="00A0710C">
      <w:pPr>
        <w:spacing w:beforeLines="50" w:before="156" w:afterLines="50" w:after="156" w:line="400" w:lineRule="exact"/>
        <w:jc w:val="center"/>
        <w:rPr>
          <w:rFonts w:eastAsiaTheme="minorEastAsia"/>
          <w:b/>
          <w:bCs/>
          <w:iCs/>
          <w:sz w:val="30"/>
          <w:szCs w:val="30"/>
        </w:rPr>
      </w:pPr>
      <w:r w:rsidRPr="00B70312">
        <w:rPr>
          <w:rFonts w:eastAsiaTheme="minorEastAsia" w:hint="eastAsia"/>
          <w:b/>
          <w:bCs/>
          <w:iCs/>
          <w:sz w:val="30"/>
          <w:szCs w:val="30"/>
        </w:rPr>
        <w:t>投资者关系</w:t>
      </w:r>
      <w:r w:rsidR="00F27853" w:rsidRPr="00B70312">
        <w:rPr>
          <w:rFonts w:eastAsiaTheme="minorEastAsia" w:hint="eastAsia"/>
          <w:b/>
          <w:bCs/>
          <w:iCs/>
          <w:sz w:val="30"/>
          <w:szCs w:val="30"/>
        </w:rPr>
        <w:t>活动记录表</w:t>
      </w:r>
    </w:p>
    <w:p w14:paraId="24E7B857" w14:textId="6BB13B27" w:rsidR="003B5856" w:rsidRPr="00B70312" w:rsidRDefault="00F27853">
      <w:pPr>
        <w:spacing w:line="400" w:lineRule="exact"/>
        <w:rPr>
          <w:rFonts w:eastAsiaTheme="minorEastAsia"/>
          <w:bCs/>
          <w:iCs/>
          <w:sz w:val="24"/>
          <w:szCs w:val="24"/>
        </w:rPr>
      </w:pPr>
      <w:r w:rsidRPr="00B70312">
        <w:rPr>
          <w:rFonts w:eastAsiaTheme="minorEastAsia"/>
          <w:bCs/>
          <w:iCs/>
          <w:sz w:val="24"/>
          <w:szCs w:val="24"/>
        </w:rPr>
        <w:t xml:space="preserve">                                                      </w:t>
      </w:r>
      <w:r w:rsidRPr="00B70312">
        <w:rPr>
          <w:rFonts w:eastAsiaTheme="minorEastAsia" w:hint="eastAsia"/>
          <w:bCs/>
          <w:iCs/>
          <w:sz w:val="24"/>
          <w:szCs w:val="24"/>
        </w:rPr>
        <w:t>编号：</w:t>
      </w:r>
      <w:r w:rsidRPr="00B70312">
        <w:rPr>
          <w:rFonts w:eastAsiaTheme="minorEastAsia"/>
          <w:bCs/>
          <w:iCs/>
          <w:sz w:val="24"/>
          <w:szCs w:val="24"/>
        </w:rPr>
        <w:t>202</w:t>
      </w:r>
      <w:r w:rsidR="00C2338E" w:rsidRPr="00B70312">
        <w:rPr>
          <w:rFonts w:eastAsiaTheme="minorEastAsia"/>
          <w:bCs/>
          <w:iCs/>
          <w:sz w:val="24"/>
          <w:szCs w:val="24"/>
        </w:rPr>
        <w:t>1</w:t>
      </w:r>
      <w:r w:rsidRPr="00B70312">
        <w:rPr>
          <w:rFonts w:eastAsiaTheme="minorEastAsia"/>
          <w:bCs/>
          <w:iCs/>
          <w:sz w:val="24"/>
          <w:szCs w:val="24"/>
        </w:rPr>
        <w:t>-</w:t>
      </w:r>
      <w:r w:rsidR="003B3283" w:rsidRPr="00B70312">
        <w:rPr>
          <w:rFonts w:eastAsiaTheme="minorEastAsia"/>
          <w:bCs/>
          <w:iCs/>
          <w:sz w:val="24"/>
          <w:szCs w:val="24"/>
        </w:rPr>
        <w:t>0</w:t>
      </w:r>
      <w:r w:rsidR="003828DB">
        <w:rPr>
          <w:rFonts w:eastAsiaTheme="minorEastAsia" w:hint="eastAsia"/>
          <w:bCs/>
          <w:iCs/>
          <w:sz w:val="24"/>
          <w:szCs w:val="24"/>
        </w:rPr>
        <w:t>2</w:t>
      </w:r>
      <w:r w:rsidR="0023418B">
        <w:rPr>
          <w:rFonts w:eastAsiaTheme="minorEastAsia" w:hint="eastAsia"/>
          <w:bCs/>
          <w:iCs/>
          <w:sz w:val="24"/>
          <w:szCs w:val="24"/>
        </w:rPr>
        <w:t>6</w:t>
      </w:r>
    </w:p>
    <w:p w14:paraId="6897B8BF" w14:textId="77777777" w:rsidR="003B5856" w:rsidRPr="00B70312" w:rsidRDefault="003B5856">
      <w:pPr>
        <w:spacing w:line="400" w:lineRule="exact"/>
        <w:rPr>
          <w:rFonts w:eastAsiaTheme="minorEastAsia"/>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614"/>
      </w:tblGrid>
      <w:tr w:rsidR="003B5856" w:rsidRPr="00B70312" w14:paraId="23BE5A2E" w14:textId="77777777">
        <w:trPr>
          <w:trHeight w:val="90"/>
        </w:trPr>
        <w:tc>
          <w:tcPr>
            <w:tcW w:w="1908" w:type="dxa"/>
            <w:tcBorders>
              <w:top w:val="single" w:sz="4" w:space="0" w:color="auto"/>
              <w:left w:val="single" w:sz="4" w:space="0" w:color="auto"/>
              <w:bottom w:val="single" w:sz="4" w:space="0" w:color="auto"/>
              <w:right w:val="single" w:sz="4" w:space="0" w:color="auto"/>
            </w:tcBorders>
          </w:tcPr>
          <w:p w14:paraId="1F975ABE" w14:textId="77777777" w:rsidR="003B5856" w:rsidRPr="00B70312" w:rsidRDefault="00F27853">
            <w:pPr>
              <w:spacing w:line="360" w:lineRule="auto"/>
              <w:rPr>
                <w:rFonts w:eastAsiaTheme="minorEastAsia"/>
                <w:b/>
                <w:bCs/>
                <w:iCs/>
                <w:sz w:val="24"/>
                <w:szCs w:val="24"/>
              </w:rPr>
            </w:pPr>
            <w:r w:rsidRPr="00B70312">
              <w:rPr>
                <w:rFonts w:eastAsiaTheme="minorEastAsia" w:hint="eastAsia"/>
                <w:b/>
                <w:bCs/>
                <w:iCs/>
                <w:sz w:val="24"/>
                <w:szCs w:val="24"/>
              </w:rPr>
              <w:t>投资者关系活动类别</w:t>
            </w:r>
          </w:p>
          <w:p w14:paraId="0C80FF52" w14:textId="77777777" w:rsidR="003B5856" w:rsidRPr="00B70312" w:rsidRDefault="003B5856">
            <w:pPr>
              <w:spacing w:line="360" w:lineRule="auto"/>
              <w:rPr>
                <w:rFonts w:eastAsiaTheme="minorEastAsia"/>
                <w:b/>
                <w:bCs/>
                <w:iCs/>
                <w:sz w:val="24"/>
                <w:szCs w:val="24"/>
              </w:rPr>
            </w:pPr>
          </w:p>
        </w:tc>
        <w:tc>
          <w:tcPr>
            <w:tcW w:w="6614" w:type="dxa"/>
            <w:tcBorders>
              <w:top w:val="single" w:sz="4" w:space="0" w:color="auto"/>
              <w:left w:val="single" w:sz="4" w:space="0" w:color="auto"/>
              <w:bottom w:val="single" w:sz="4" w:space="0" w:color="auto"/>
              <w:right w:val="single" w:sz="4" w:space="0" w:color="auto"/>
            </w:tcBorders>
          </w:tcPr>
          <w:p w14:paraId="4BCFAD87" w14:textId="582D9805" w:rsidR="003B5856" w:rsidRPr="00B70312" w:rsidRDefault="003828DB" w:rsidP="000E6817">
            <w:pPr>
              <w:spacing w:line="360" w:lineRule="auto"/>
              <w:rPr>
                <w:rFonts w:eastAsiaTheme="minorEastAsia"/>
                <w:bCs/>
                <w:iCs/>
                <w:sz w:val="24"/>
                <w:szCs w:val="24"/>
              </w:rPr>
            </w:pPr>
            <w:r w:rsidRPr="00B70312">
              <w:rPr>
                <w:rFonts w:eastAsiaTheme="minorEastAsia" w:hint="eastAsia"/>
                <w:bCs/>
                <w:iCs/>
                <w:sz w:val="24"/>
                <w:szCs w:val="24"/>
              </w:rPr>
              <w:t>□</w:t>
            </w:r>
            <w:r w:rsidR="00F27853" w:rsidRPr="00B70312">
              <w:rPr>
                <w:rFonts w:eastAsiaTheme="minorEastAsia" w:hint="eastAsia"/>
                <w:sz w:val="24"/>
                <w:szCs w:val="24"/>
              </w:rPr>
              <w:t>特定对象调研</w:t>
            </w:r>
            <w:r w:rsidR="000E6817" w:rsidRPr="00B70312">
              <w:rPr>
                <w:rFonts w:eastAsiaTheme="minorEastAsia" w:hint="eastAsia"/>
                <w:sz w:val="24"/>
                <w:szCs w:val="24"/>
              </w:rPr>
              <w:t xml:space="preserve">        </w:t>
            </w:r>
            <w:r w:rsidR="000E6817" w:rsidRPr="00B70312">
              <w:rPr>
                <w:rFonts w:eastAsiaTheme="minorEastAsia" w:hint="eastAsia"/>
                <w:bCs/>
                <w:iCs/>
                <w:sz w:val="24"/>
                <w:szCs w:val="24"/>
              </w:rPr>
              <w:t>□</w:t>
            </w:r>
            <w:r w:rsidR="000E6817" w:rsidRPr="00B70312">
              <w:rPr>
                <w:rFonts w:eastAsiaTheme="minorEastAsia" w:hint="eastAsia"/>
                <w:bCs/>
                <w:iCs/>
                <w:sz w:val="24"/>
                <w:szCs w:val="24"/>
              </w:rPr>
              <w:t xml:space="preserve"> </w:t>
            </w:r>
            <w:r w:rsidR="00F27853" w:rsidRPr="00B70312">
              <w:rPr>
                <w:rFonts w:eastAsiaTheme="minorEastAsia" w:hint="eastAsia"/>
                <w:sz w:val="24"/>
                <w:szCs w:val="24"/>
              </w:rPr>
              <w:t>分析师会议</w:t>
            </w:r>
          </w:p>
          <w:p w14:paraId="7940EB7B" w14:textId="5BD18843" w:rsidR="003B5856" w:rsidRPr="00B70312" w:rsidRDefault="00F27853">
            <w:pPr>
              <w:spacing w:line="360" w:lineRule="auto"/>
              <w:rPr>
                <w:rFonts w:eastAsiaTheme="minorEastAsia"/>
                <w:bCs/>
                <w:iCs/>
                <w:sz w:val="24"/>
                <w:szCs w:val="24"/>
              </w:rPr>
            </w:pPr>
            <w:r w:rsidRPr="00B70312">
              <w:rPr>
                <w:rFonts w:eastAsiaTheme="minorEastAsia" w:hint="eastAsia"/>
                <w:bCs/>
                <w:iCs/>
                <w:sz w:val="24"/>
                <w:szCs w:val="24"/>
              </w:rPr>
              <w:t>□</w:t>
            </w:r>
            <w:r w:rsidRPr="00B70312">
              <w:rPr>
                <w:rFonts w:eastAsiaTheme="minorEastAsia" w:hint="eastAsia"/>
                <w:sz w:val="24"/>
                <w:szCs w:val="24"/>
              </w:rPr>
              <w:t>媒体采访</w:t>
            </w:r>
            <w:r w:rsidRPr="00B70312">
              <w:rPr>
                <w:rFonts w:eastAsiaTheme="minorEastAsia" w:hint="eastAsia"/>
                <w:sz w:val="24"/>
                <w:szCs w:val="24"/>
              </w:rPr>
              <w:t xml:space="preserve">            </w:t>
            </w:r>
            <w:r w:rsidR="000702B9" w:rsidRPr="00B70312">
              <w:rPr>
                <w:rFonts w:eastAsiaTheme="minorEastAsia" w:hint="eastAsia"/>
                <w:bCs/>
                <w:iCs/>
                <w:sz w:val="24"/>
                <w:szCs w:val="24"/>
              </w:rPr>
              <w:t>□</w:t>
            </w:r>
            <w:r w:rsidR="000E6817" w:rsidRPr="00B70312">
              <w:rPr>
                <w:rFonts w:eastAsiaTheme="minorEastAsia" w:hint="eastAsia"/>
                <w:bCs/>
                <w:iCs/>
                <w:sz w:val="24"/>
                <w:szCs w:val="24"/>
              </w:rPr>
              <w:t xml:space="preserve"> </w:t>
            </w:r>
            <w:r w:rsidRPr="00B70312">
              <w:rPr>
                <w:rFonts w:eastAsiaTheme="minorEastAsia" w:hint="eastAsia"/>
                <w:sz w:val="24"/>
                <w:szCs w:val="24"/>
              </w:rPr>
              <w:t>业绩说明会</w:t>
            </w:r>
          </w:p>
          <w:p w14:paraId="4A96CCE9" w14:textId="77777777" w:rsidR="003B5856" w:rsidRPr="00B70312" w:rsidRDefault="00F27853">
            <w:pPr>
              <w:spacing w:line="360" w:lineRule="auto"/>
              <w:rPr>
                <w:rFonts w:eastAsiaTheme="minorEastAsia"/>
                <w:bCs/>
                <w:iCs/>
                <w:sz w:val="24"/>
                <w:szCs w:val="24"/>
              </w:rPr>
            </w:pPr>
            <w:r w:rsidRPr="00B70312">
              <w:rPr>
                <w:rFonts w:eastAsiaTheme="minorEastAsia" w:hint="eastAsia"/>
                <w:bCs/>
                <w:iCs/>
                <w:sz w:val="24"/>
                <w:szCs w:val="24"/>
              </w:rPr>
              <w:t>□</w:t>
            </w:r>
            <w:r w:rsidRPr="00B70312">
              <w:rPr>
                <w:rFonts w:eastAsiaTheme="minorEastAsia" w:hint="eastAsia"/>
                <w:sz w:val="24"/>
                <w:szCs w:val="24"/>
              </w:rPr>
              <w:t>新闻发布会</w:t>
            </w:r>
            <w:r w:rsidRPr="00B70312">
              <w:rPr>
                <w:rFonts w:eastAsiaTheme="minorEastAsia" w:hint="eastAsia"/>
                <w:sz w:val="24"/>
                <w:szCs w:val="24"/>
              </w:rPr>
              <w:t xml:space="preserve">          </w:t>
            </w:r>
            <w:r w:rsidRPr="00B70312">
              <w:rPr>
                <w:rFonts w:eastAsiaTheme="minorEastAsia" w:hint="eastAsia"/>
                <w:bCs/>
                <w:iCs/>
                <w:sz w:val="24"/>
                <w:szCs w:val="24"/>
              </w:rPr>
              <w:t>□</w:t>
            </w:r>
            <w:r w:rsidR="00F24DB6" w:rsidRPr="00B70312">
              <w:rPr>
                <w:rFonts w:eastAsiaTheme="minorEastAsia" w:hint="eastAsia"/>
                <w:bCs/>
                <w:iCs/>
                <w:sz w:val="24"/>
                <w:szCs w:val="24"/>
              </w:rPr>
              <w:t xml:space="preserve"> </w:t>
            </w:r>
            <w:r w:rsidRPr="00B70312">
              <w:rPr>
                <w:rFonts w:eastAsiaTheme="minorEastAsia" w:hint="eastAsia"/>
                <w:sz w:val="24"/>
                <w:szCs w:val="24"/>
              </w:rPr>
              <w:t>路演活动</w:t>
            </w:r>
          </w:p>
          <w:p w14:paraId="163FF0F8" w14:textId="17AC1254" w:rsidR="003B5856" w:rsidRPr="00B70312" w:rsidRDefault="007E50E3">
            <w:pPr>
              <w:tabs>
                <w:tab w:val="left" w:pos="3045"/>
                <w:tab w:val="center" w:pos="3199"/>
              </w:tabs>
              <w:spacing w:line="360" w:lineRule="auto"/>
              <w:rPr>
                <w:rFonts w:eastAsiaTheme="minorEastAsia"/>
                <w:bCs/>
                <w:iCs/>
                <w:sz w:val="24"/>
                <w:szCs w:val="24"/>
              </w:rPr>
            </w:pPr>
            <w:r w:rsidRPr="00B70312">
              <w:rPr>
                <w:rFonts w:eastAsiaTheme="minorEastAsia" w:hint="eastAsia"/>
                <w:bCs/>
                <w:iCs/>
                <w:sz w:val="24"/>
                <w:szCs w:val="24"/>
              </w:rPr>
              <w:t>□</w:t>
            </w:r>
            <w:r w:rsidR="00F27853" w:rsidRPr="00B70312">
              <w:rPr>
                <w:rFonts w:eastAsiaTheme="minorEastAsia" w:hint="eastAsia"/>
                <w:sz w:val="24"/>
                <w:szCs w:val="24"/>
              </w:rPr>
              <w:t>现场参观</w:t>
            </w:r>
            <w:r w:rsidR="00F27853" w:rsidRPr="00B70312">
              <w:rPr>
                <w:rFonts w:eastAsiaTheme="minorEastAsia" w:hint="eastAsia"/>
                <w:sz w:val="24"/>
                <w:szCs w:val="24"/>
              </w:rPr>
              <w:t xml:space="preserve">            </w:t>
            </w:r>
            <w:r w:rsidR="000702B9" w:rsidRPr="00B70312">
              <w:rPr>
                <w:rFonts w:eastAsiaTheme="minorEastAsia" w:hint="eastAsia"/>
                <w:bCs/>
                <w:iCs/>
                <w:sz w:val="24"/>
                <w:szCs w:val="24"/>
              </w:rPr>
              <w:sym w:font="Wingdings 2" w:char="0052"/>
            </w:r>
            <w:r w:rsidR="000E6817" w:rsidRPr="00B70312">
              <w:rPr>
                <w:rFonts w:eastAsiaTheme="minorEastAsia" w:hint="eastAsia"/>
                <w:bCs/>
                <w:iCs/>
                <w:sz w:val="24"/>
                <w:szCs w:val="24"/>
              </w:rPr>
              <w:t xml:space="preserve"> </w:t>
            </w:r>
            <w:r w:rsidR="00F27853" w:rsidRPr="00B70312">
              <w:rPr>
                <w:rFonts w:eastAsiaTheme="minorEastAsia" w:hint="eastAsia"/>
                <w:sz w:val="24"/>
                <w:szCs w:val="24"/>
              </w:rPr>
              <w:t>电话会议</w:t>
            </w:r>
          </w:p>
          <w:p w14:paraId="2E0C2A45" w14:textId="77777777" w:rsidR="003B5856" w:rsidRPr="00B70312" w:rsidRDefault="00F27853">
            <w:pPr>
              <w:tabs>
                <w:tab w:val="center" w:pos="3199"/>
              </w:tabs>
              <w:spacing w:line="360" w:lineRule="auto"/>
              <w:rPr>
                <w:rFonts w:eastAsiaTheme="minorEastAsia"/>
                <w:bCs/>
                <w:iCs/>
                <w:sz w:val="24"/>
                <w:szCs w:val="24"/>
              </w:rPr>
            </w:pPr>
            <w:r w:rsidRPr="00B70312">
              <w:rPr>
                <w:rFonts w:eastAsiaTheme="minorEastAsia" w:hint="eastAsia"/>
                <w:bCs/>
                <w:iCs/>
                <w:sz w:val="24"/>
                <w:szCs w:val="24"/>
              </w:rPr>
              <w:t>□</w:t>
            </w:r>
            <w:r w:rsidRPr="00B70312">
              <w:rPr>
                <w:rFonts w:eastAsiaTheme="minorEastAsia" w:hint="eastAsia"/>
                <w:sz w:val="24"/>
                <w:szCs w:val="24"/>
              </w:rPr>
              <w:t>其他</w:t>
            </w:r>
            <w:r w:rsidRPr="00B70312">
              <w:rPr>
                <w:rFonts w:eastAsiaTheme="minorEastAsia" w:hint="eastAsia"/>
                <w:sz w:val="24"/>
                <w:szCs w:val="24"/>
              </w:rPr>
              <w:t xml:space="preserve"> </w:t>
            </w:r>
            <w:r w:rsidRPr="00B70312">
              <w:rPr>
                <w:rFonts w:eastAsiaTheme="minorEastAsia" w:hint="eastAsia"/>
                <w:sz w:val="24"/>
                <w:szCs w:val="24"/>
              </w:rPr>
              <w:t>（</w:t>
            </w:r>
            <w:r w:rsidRPr="00B70312">
              <w:rPr>
                <w:rFonts w:eastAsiaTheme="minorEastAsia" w:hint="eastAsia"/>
                <w:sz w:val="24"/>
                <w:szCs w:val="24"/>
                <w:u w:val="single"/>
              </w:rPr>
              <w:t>请文字说明其他活动内容）</w:t>
            </w:r>
          </w:p>
        </w:tc>
      </w:tr>
      <w:tr w:rsidR="003B5856" w:rsidRPr="00B70312" w14:paraId="27835738" w14:textId="77777777">
        <w:tc>
          <w:tcPr>
            <w:tcW w:w="1908" w:type="dxa"/>
            <w:tcBorders>
              <w:top w:val="single" w:sz="4" w:space="0" w:color="auto"/>
              <w:left w:val="single" w:sz="4" w:space="0" w:color="auto"/>
              <w:bottom w:val="single" w:sz="4" w:space="0" w:color="auto"/>
              <w:right w:val="single" w:sz="4" w:space="0" w:color="auto"/>
            </w:tcBorders>
          </w:tcPr>
          <w:p w14:paraId="58966AA1" w14:textId="77777777" w:rsidR="003B5856" w:rsidRPr="00B70312" w:rsidRDefault="00F27853">
            <w:pPr>
              <w:spacing w:line="360" w:lineRule="auto"/>
              <w:rPr>
                <w:rFonts w:eastAsiaTheme="minorEastAsia"/>
                <w:b/>
                <w:bCs/>
                <w:iCs/>
                <w:sz w:val="24"/>
                <w:szCs w:val="24"/>
              </w:rPr>
            </w:pPr>
            <w:r w:rsidRPr="00B70312">
              <w:rPr>
                <w:rFonts w:eastAsiaTheme="minorEastAsia" w:hint="eastAsia"/>
                <w:b/>
                <w:bCs/>
                <w:iCs/>
                <w:sz w:val="24"/>
                <w:szCs w:val="24"/>
              </w:rPr>
              <w:t>参与单位名称</w:t>
            </w:r>
          </w:p>
        </w:tc>
        <w:tc>
          <w:tcPr>
            <w:tcW w:w="6614" w:type="dxa"/>
            <w:tcBorders>
              <w:top w:val="single" w:sz="4" w:space="0" w:color="auto"/>
              <w:left w:val="single" w:sz="4" w:space="0" w:color="auto"/>
              <w:bottom w:val="single" w:sz="4" w:space="0" w:color="auto"/>
              <w:right w:val="single" w:sz="4" w:space="0" w:color="auto"/>
            </w:tcBorders>
          </w:tcPr>
          <w:p w14:paraId="1D858D1D" w14:textId="1A27CDC1" w:rsidR="00CE1F99" w:rsidRPr="00B70312" w:rsidRDefault="007662BA" w:rsidP="007662BA">
            <w:pPr>
              <w:spacing w:line="360" w:lineRule="auto"/>
              <w:jc w:val="left"/>
              <w:rPr>
                <w:rFonts w:eastAsiaTheme="minorEastAsia"/>
                <w:bCs/>
                <w:iCs/>
                <w:sz w:val="24"/>
                <w:szCs w:val="24"/>
              </w:rPr>
            </w:pPr>
            <w:r>
              <w:rPr>
                <w:rFonts w:eastAsiaTheme="minorEastAsia" w:hint="eastAsia"/>
                <w:bCs/>
                <w:iCs/>
                <w:sz w:val="24"/>
                <w:szCs w:val="24"/>
              </w:rPr>
              <w:t>共</w:t>
            </w:r>
            <w:r>
              <w:rPr>
                <w:rFonts w:eastAsiaTheme="minorEastAsia" w:hint="eastAsia"/>
                <w:bCs/>
                <w:iCs/>
                <w:sz w:val="24"/>
                <w:szCs w:val="24"/>
              </w:rPr>
              <w:t>87</w:t>
            </w:r>
            <w:r w:rsidR="00013934">
              <w:rPr>
                <w:rFonts w:eastAsiaTheme="minorEastAsia" w:hint="eastAsia"/>
                <w:bCs/>
                <w:iCs/>
                <w:sz w:val="24"/>
                <w:szCs w:val="24"/>
              </w:rPr>
              <w:t>家机构，参会机构名单详见附表。</w:t>
            </w:r>
          </w:p>
        </w:tc>
      </w:tr>
      <w:tr w:rsidR="003B5856" w:rsidRPr="00B70312" w14:paraId="50910DEE" w14:textId="77777777">
        <w:trPr>
          <w:trHeight w:val="506"/>
        </w:trPr>
        <w:tc>
          <w:tcPr>
            <w:tcW w:w="1908" w:type="dxa"/>
            <w:tcBorders>
              <w:top w:val="single" w:sz="4" w:space="0" w:color="auto"/>
              <w:left w:val="single" w:sz="4" w:space="0" w:color="auto"/>
              <w:bottom w:val="single" w:sz="4" w:space="0" w:color="auto"/>
              <w:right w:val="single" w:sz="4" w:space="0" w:color="auto"/>
            </w:tcBorders>
            <w:vAlign w:val="center"/>
          </w:tcPr>
          <w:p w14:paraId="74B5D655" w14:textId="77777777" w:rsidR="003B5856" w:rsidRPr="00B70312" w:rsidRDefault="00F27853">
            <w:pPr>
              <w:spacing w:line="360" w:lineRule="auto"/>
              <w:rPr>
                <w:rFonts w:eastAsiaTheme="minorEastAsia"/>
                <w:b/>
                <w:bCs/>
                <w:iCs/>
                <w:sz w:val="24"/>
                <w:szCs w:val="24"/>
              </w:rPr>
            </w:pPr>
            <w:r w:rsidRPr="00B70312">
              <w:rPr>
                <w:rFonts w:eastAsiaTheme="minorEastAsia" w:hint="eastAsia"/>
                <w:b/>
                <w:bCs/>
                <w:iCs/>
                <w:sz w:val="24"/>
                <w:szCs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14:paraId="7EEC76A8" w14:textId="2A252D07" w:rsidR="003B5856" w:rsidRPr="00B70312" w:rsidRDefault="00056A4A" w:rsidP="0023418B">
            <w:pPr>
              <w:spacing w:line="360" w:lineRule="auto"/>
              <w:rPr>
                <w:rFonts w:eastAsiaTheme="minorEastAsia"/>
                <w:bCs/>
                <w:iCs/>
                <w:sz w:val="24"/>
                <w:szCs w:val="24"/>
              </w:rPr>
            </w:pPr>
            <w:r w:rsidRPr="00B70312">
              <w:rPr>
                <w:rFonts w:eastAsiaTheme="minorEastAsia" w:hint="eastAsia"/>
                <w:bCs/>
                <w:iCs/>
                <w:sz w:val="24"/>
                <w:szCs w:val="24"/>
              </w:rPr>
              <w:t>2021</w:t>
            </w:r>
            <w:r w:rsidRPr="00B70312">
              <w:rPr>
                <w:rFonts w:eastAsiaTheme="minorEastAsia" w:hint="eastAsia"/>
                <w:bCs/>
                <w:iCs/>
                <w:sz w:val="24"/>
                <w:szCs w:val="24"/>
              </w:rPr>
              <w:t>年</w:t>
            </w:r>
            <w:r w:rsidR="0023418B">
              <w:rPr>
                <w:rFonts w:eastAsiaTheme="minorEastAsia" w:hint="eastAsia"/>
                <w:bCs/>
                <w:iCs/>
                <w:sz w:val="24"/>
                <w:szCs w:val="24"/>
              </w:rPr>
              <w:t>9</w:t>
            </w:r>
            <w:r w:rsidR="00F27853" w:rsidRPr="00B70312">
              <w:rPr>
                <w:rFonts w:eastAsiaTheme="minorEastAsia" w:hint="eastAsia"/>
                <w:bCs/>
                <w:iCs/>
                <w:sz w:val="24"/>
                <w:szCs w:val="24"/>
              </w:rPr>
              <w:t>月</w:t>
            </w:r>
            <w:r w:rsidR="0023418B">
              <w:rPr>
                <w:rFonts w:eastAsiaTheme="minorEastAsia" w:hint="eastAsia"/>
                <w:bCs/>
                <w:iCs/>
                <w:sz w:val="24"/>
                <w:szCs w:val="24"/>
              </w:rPr>
              <w:t>6</w:t>
            </w:r>
            <w:r w:rsidR="00930A07" w:rsidRPr="00B70312">
              <w:rPr>
                <w:rFonts w:eastAsiaTheme="minorEastAsia" w:hint="eastAsia"/>
                <w:bCs/>
                <w:iCs/>
                <w:sz w:val="24"/>
                <w:szCs w:val="24"/>
              </w:rPr>
              <w:t>日</w:t>
            </w:r>
            <w:r w:rsidR="009103E0">
              <w:rPr>
                <w:rFonts w:eastAsiaTheme="minorEastAsia" w:hint="eastAsia"/>
                <w:bCs/>
                <w:iCs/>
                <w:sz w:val="24"/>
                <w:szCs w:val="24"/>
              </w:rPr>
              <w:t>-9</w:t>
            </w:r>
            <w:r w:rsidR="009103E0">
              <w:rPr>
                <w:rFonts w:eastAsiaTheme="minorEastAsia" w:hint="eastAsia"/>
                <w:bCs/>
                <w:iCs/>
                <w:sz w:val="24"/>
                <w:szCs w:val="24"/>
              </w:rPr>
              <w:t>月</w:t>
            </w:r>
            <w:r w:rsidR="0023418B">
              <w:rPr>
                <w:rFonts w:eastAsiaTheme="minorEastAsia" w:hint="eastAsia"/>
                <w:bCs/>
                <w:iCs/>
                <w:sz w:val="24"/>
                <w:szCs w:val="24"/>
              </w:rPr>
              <w:t>10</w:t>
            </w:r>
            <w:r w:rsidR="009103E0">
              <w:rPr>
                <w:rFonts w:eastAsiaTheme="minorEastAsia" w:hint="eastAsia"/>
                <w:bCs/>
                <w:iCs/>
                <w:sz w:val="24"/>
                <w:szCs w:val="24"/>
              </w:rPr>
              <w:t>日</w:t>
            </w:r>
          </w:p>
        </w:tc>
      </w:tr>
      <w:tr w:rsidR="003B5856" w:rsidRPr="00B70312" w14:paraId="313F04F7" w14:textId="77777777">
        <w:tc>
          <w:tcPr>
            <w:tcW w:w="1908" w:type="dxa"/>
            <w:tcBorders>
              <w:top w:val="single" w:sz="4" w:space="0" w:color="auto"/>
              <w:left w:val="single" w:sz="4" w:space="0" w:color="auto"/>
              <w:bottom w:val="single" w:sz="4" w:space="0" w:color="auto"/>
              <w:right w:val="single" w:sz="4" w:space="0" w:color="auto"/>
            </w:tcBorders>
            <w:vAlign w:val="center"/>
          </w:tcPr>
          <w:p w14:paraId="67D049E3" w14:textId="77777777" w:rsidR="003B5856" w:rsidRPr="00B70312" w:rsidRDefault="00F27853">
            <w:pPr>
              <w:spacing w:line="360" w:lineRule="auto"/>
              <w:rPr>
                <w:rFonts w:eastAsiaTheme="minorEastAsia"/>
                <w:b/>
                <w:bCs/>
                <w:iCs/>
                <w:sz w:val="24"/>
                <w:szCs w:val="24"/>
              </w:rPr>
            </w:pPr>
            <w:r w:rsidRPr="00B70312">
              <w:rPr>
                <w:rFonts w:eastAsiaTheme="minorEastAsia" w:hint="eastAsia"/>
                <w:b/>
                <w:bCs/>
                <w:iCs/>
                <w:sz w:val="24"/>
                <w:szCs w:val="24"/>
              </w:rPr>
              <w:t>参会方式</w:t>
            </w:r>
          </w:p>
        </w:tc>
        <w:tc>
          <w:tcPr>
            <w:tcW w:w="6614" w:type="dxa"/>
            <w:tcBorders>
              <w:top w:val="single" w:sz="4" w:space="0" w:color="auto"/>
              <w:left w:val="single" w:sz="4" w:space="0" w:color="auto"/>
              <w:bottom w:val="single" w:sz="4" w:space="0" w:color="auto"/>
              <w:right w:val="single" w:sz="4" w:space="0" w:color="auto"/>
            </w:tcBorders>
            <w:vAlign w:val="center"/>
          </w:tcPr>
          <w:p w14:paraId="3CAF6EEB" w14:textId="7D5EB642" w:rsidR="003B5856" w:rsidRPr="00B70312" w:rsidRDefault="00F6411C" w:rsidP="00056A4A">
            <w:pPr>
              <w:spacing w:line="360" w:lineRule="auto"/>
              <w:rPr>
                <w:rFonts w:eastAsiaTheme="minorEastAsia"/>
                <w:bCs/>
                <w:iCs/>
                <w:sz w:val="24"/>
                <w:szCs w:val="24"/>
              </w:rPr>
            </w:pPr>
            <w:r w:rsidRPr="00B70312">
              <w:rPr>
                <w:rFonts w:eastAsiaTheme="minorEastAsia" w:hint="eastAsia"/>
                <w:bCs/>
                <w:iCs/>
                <w:sz w:val="24"/>
                <w:szCs w:val="24"/>
              </w:rPr>
              <w:t>现场</w:t>
            </w:r>
            <w:r w:rsidR="000702B9">
              <w:rPr>
                <w:rFonts w:eastAsiaTheme="minorEastAsia" w:hint="eastAsia"/>
                <w:bCs/>
                <w:iCs/>
                <w:sz w:val="24"/>
                <w:szCs w:val="24"/>
              </w:rPr>
              <w:t>会议、电话</w:t>
            </w:r>
            <w:r w:rsidR="00F025B3" w:rsidRPr="00B70312">
              <w:rPr>
                <w:rFonts w:eastAsiaTheme="minorEastAsia" w:hint="eastAsia"/>
                <w:bCs/>
                <w:iCs/>
                <w:sz w:val="24"/>
                <w:szCs w:val="24"/>
              </w:rPr>
              <w:t>会议</w:t>
            </w:r>
          </w:p>
        </w:tc>
      </w:tr>
      <w:tr w:rsidR="003B5856" w:rsidRPr="00B70312" w14:paraId="209B2993" w14:textId="77777777">
        <w:tc>
          <w:tcPr>
            <w:tcW w:w="1908" w:type="dxa"/>
            <w:tcBorders>
              <w:top w:val="single" w:sz="4" w:space="0" w:color="auto"/>
              <w:left w:val="single" w:sz="4" w:space="0" w:color="auto"/>
              <w:bottom w:val="single" w:sz="4" w:space="0" w:color="auto"/>
              <w:right w:val="single" w:sz="4" w:space="0" w:color="auto"/>
            </w:tcBorders>
          </w:tcPr>
          <w:p w14:paraId="59AE382B" w14:textId="77777777" w:rsidR="003B5856" w:rsidRPr="00B70312" w:rsidRDefault="00F27853">
            <w:pPr>
              <w:spacing w:line="360" w:lineRule="auto"/>
              <w:rPr>
                <w:rFonts w:eastAsiaTheme="minorEastAsia"/>
                <w:b/>
                <w:bCs/>
                <w:iCs/>
                <w:sz w:val="24"/>
                <w:szCs w:val="24"/>
              </w:rPr>
            </w:pPr>
            <w:r w:rsidRPr="00B70312">
              <w:rPr>
                <w:rFonts w:eastAsiaTheme="minorEastAsia" w:hint="eastAsia"/>
                <w:b/>
                <w:bCs/>
                <w:iCs/>
                <w:sz w:val="24"/>
                <w:szCs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14:paraId="0BADAB8E" w14:textId="0DB032F8" w:rsidR="003B5856" w:rsidRPr="00B70312" w:rsidRDefault="001834D5" w:rsidP="003828DB">
            <w:pPr>
              <w:spacing w:line="360" w:lineRule="auto"/>
              <w:rPr>
                <w:rFonts w:eastAsiaTheme="minorEastAsia"/>
                <w:bCs/>
                <w:iCs/>
                <w:sz w:val="24"/>
                <w:szCs w:val="24"/>
              </w:rPr>
            </w:pPr>
            <w:r>
              <w:rPr>
                <w:rFonts w:eastAsiaTheme="minorEastAsia" w:hint="eastAsia"/>
                <w:bCs/>
                <w:iCs/>
                <w:sz w:val="24"/>
                <w:szCs w:val="24"/>
              </w:rPr>
              <w:t>董事会秘书黄艳莉、</w:t>
            </w:r>
            <w:r w:rsidR="003B3283" w:rsidRPr="00B70312">
              <w:rPr>
                <w:rFonts w:eastAsiaTheme="minorEastAsia" w:hint="eastAsia"/>
                <w:bCs/>
                <w:iCs/>
                <w:sz w:val="24"/>
                <w:szCs w:val="24"/>
              </w:rPr>
              <w:t>证券事务代表蒋宏建</w:t>
            </w:r>
            <w:r w:rsidR="003828DB">
              <w:rPr>
                <w:rFonts w:eastAsiaTheme="minorEastAsia" w:hint="eastAsia"/>
                <w:bCs/>
                <w:iCs/>
                <w:sz w:val="24"/>
                <w:szCs w:val="24"/>
              </w:rPr>
              <w:t>、</w:t>
            </w:r>
          </w:p>
        </w:tc>
      </w:tr>
      <w:tr w:rsidR="003B5856" w:rsidRPr="00B70312" w14:paraId="4617DDDC" w14:textId="77777777">
        <w:trPr>
          <w:trHeight w:val="1757"/>
        </w:trPr>
        <w:tc>
          <w:tcPr>
            <w:tcW w:w="1908" w:type="dxa"/>
            <w:tcBorders>
              <w:top w:val="single" w:sz="4" w:space="0" w:color="auto"/>
              <w:left w:val="single" w:sz="4" w:space="0" w:color="auto"/>
              <w:bottom w:val="single" w:sz="4" w:space="0" w:color="auto"/>
              <w:right w:val="single" w:sz="4" w:space="0" w:color="auto"/>
            </w:tcBorders>
            <w:vAlign w:val="center"/>
          </w:tcPr>
          <w:p w14:paraId="7B96AEB6" w14:textId="77777777" w:rsidR="003B5856" w:rsidRPr="00B70312" w:rsidRDefault="00F27853">
            <w:pPr>
              <w:spacing w:line="480" w:lineRule="atLeast"/>
              <w:rPr>
                <w:rFonts w:eastAsiaTheme="minorEastAsia"/>
                <w:b/>
                <w:bCs/>
                <w:iCs/>
                <w:sz w:val="24"/>
                <w:szCs w:val="24"/>
              </w:rPr>
            </w:pPr>
            <w:r w:rsidRPr="00B70312">
              <w:rPr>
                <w:rFonts w:eastAsiaTheme="minorEastAsia" w:hint="eastAsia"/>
                <w:b/>
                <w:bCs/>
                <w:iCs/>
                <w:sz w:val="24"/>
                <w:szCs w:val="24"/>
              </w:rPr>
              <w:t>投资者关系活动主要内容介绍</w:t>
            </w:r>
          </w:p>
          <w:p w14:paraId="5EB972CD" w14:textId="77777777" w:rsidR="003B5856" w:rsidRPr="00B70312" w:rsidRDefault="003B5856">
            <w:pPr>
              <w:spacing w:line="480" w:lineRule="atLeast"/>
              <w:rPr>
                <w:rFonts w:eastAsiaTheme="minorEastAsia"/>
                <w:b/>
                <w:bCs/>
                <w:iCs/>
                <w:sz w:val="24"/>
                <w:szCs w:val="24"/>
              </w:rPr>
            </w:pPr>
          </w:p>
        </w:tc>
        <w:tc>
          <w:tcPr>
            <w:tcW w:w="6614" w:type="dxa"/>
            <w:tcBorders>
              <w:top w:val="single" w:sz="4" w:space="0" w:color="auto"/>
              <w:left w:val="single" w:sz="4" w:space="0" w:color="auto"/>
              <w:bottom w:val="single" w:sz="4" w:space="0" w:color="auto"/>
              <w:right w:val="single" w:sz="4" w:space="0" w:color="auto"/>
            </w:tcBorders>
          </w:tcPr>
          <w:p w14:paraId="3DBD74A4" w14:textId="77F9066B" w:rsidR="005D2114" w:rsidRDefault="005D2114" w:rsidP="003828DB">
            <w:pPr>
              <w:spacing w:line="360" w:lineRule="auto"/>
              <w:ind w:firstLineChars="200" w:firstLine="482"/>
              <w:rPr>
                <w:rFonts w:ascii="宋体" w:hAnsi="宋体" w:cs="宋体"/>
                <w:b/>
                <w:sz w:val="24"/>
                <w:szCs w:val="24"/>
              </w:rPr>
            </w:pPr>
            <w:r>
              <w:rPr>
                <w:rFonts w:ascii="宋体" w:hAnsi="宋体" w:cs="宋体" w:hint="eastAsia"/>
                <w:b/>
                <w:sz w:val="24"/>
                <w:szCs w:val="24"/>
              </w:rPr>
              <w:t>第一部分  介绍公司概况</w:t>
            </w:r>
          </w:p>
          <w:p w14:paraId="277570DC" w14:textId="77777777" w:rsidR="00CC5011" w:rsidRPr="00C231C6" w:rsidRDefault="00CC5011" w:rsidP="00C231C6">
            <w:pPr>
              <w:widowControl/>
              <w:shd w:val="clear" w:color="auto" w:fill="FFFFFF"/>
              <w:spacing w:line="360" w:lineRule="auto"/>
              <w:ind w:firstLineChars="200" w:firstLine="480"/>
              <w:jc w:val="left"/>
              <w:rPr>
                <w:rFonts w:ascii="宋体" w:hAnsi="宋体" w:cs="宋体"/>
                <w:sz w:val="24"/>
                <w:szCs w:val="24"/>
              </w:rPr>
            </w:pPr>
            <w:r w:rsidRPr="00CC5011">
              <w:rPr>
                <w:rFonts w:ascii="宋体" w:hAnsi="宋体" w:cs="宋体"/>
                <w:sz w:val="24"/>
                <w:szCs w:val="24"/>
              </w:rPr>
              <w:t>2021年上半年，公司持续聚焦战略，把握市场机会，围绕生物安全综合解决方案的发展方向，进一步加快物联网方案应用场景的复制延伸，进一步加强生物安全产品方案的研发创新，进一步深化市场网络体系的全球布局，在创造用户最佳体验的同时保障了公司业务的快速发展。</w:t>
            </w:r>
          </w:p>
          <w:p w14:paraId="637E94DD" w14:textId="27B09D27" w:rsidR="00CC5011" w:rsidRPr="00CC5011" w:rsidRDefault="00CC5011" w:rsidP="00C231C6">
            <w:pPr>
              <w:widowControl/>
              <w:shd w:val="clear" w:color="auto" w:fill="FFFFFF"/>
              <w:spacing w:line="360" w:lineRule="auto"/>
              <w:ind w:firstLineChars="200" w:firstLine="480"/>
              <w:jc w:val="left"/>
              <w:rPr>
                <w:rFonts w:ascii="宋体" w:hAnsi="宋体" w:cs="宋体"/>
                <w:sz w:val="24"/>
                <w:szCs w:val="24"/>
              </w:rPr>
            </w:pPr>
            <w:r w:rsidRPr="00CC5011">
              <w:rPr>
                <w:rFonts w:ascii="宋体" w:hAnsi="宋体" w:cs="宋体"/>
                <w:sz w:val="24"/>
                <w:szCs w:val="24"/>
              </w:rPr>
              <w:t>公司</w:t>
            </w:r>
            <w:r w:rsidRPr="00C231C6">
              <w:rPr>
                <w:rFonts w:ascii="宋体" w:hAnsi="宋体" w:cs="宋体" w:hint="eastAsia"/>
                <w:sz w:val="24"/>
                <w:szCs w:val="24"/>
              </w:rPr>
              <w:t>各项经营指标持续快速增长，上半年</w:t>
            </w:r>
            <w:r w:rsidRPr="00CC5011">
              <w:rPr>
                <w:rFonts w:ascii="宋体" w:hAnsi="宋体" w:cs="宋体"/>
                <w:sz w:val="24"/>
                <w:szCs w:val="24"/>
              </w:rPr>
              <w:t>实现销售收入92,795.42万元，同比增长56.05%；利润总额64,241.36万元，同比增长269.68%；归母净利润57,307.75万元，同比增长270.06%。</w:t>
            </w:r>
            <w:r w:rsidRPr="00C231C6">
              <w:rPr>
                <w:rFonts w:ascii="宋体" w:hAnsi="宋体" w:cs="宋体"/>
                <w:sz w:val="24"/>
                <w:szCs w:val="24"/>
              </w:rPr>
              <w:t>公司物联网解决方案业务实现收入23,235.22万元，同比增长138.43%，占总收入的比重25.04%，物联网方案业务高速增长势头不减。</w:t>
            </w:r>
          </w:p>
          <w:p w14:paraId="27782ADD" w14:textId="7938E701" w:rsidR="005D2114" w:rsidRPr="00C231C6" w:rsidRDefault="00CC5011" w:rsidP="00C231C6">
            <w:pPr>
              <w:spacing w:line="360" w:lineRule="auto"/>
              <w:ind w:firstLineChars="200" w:firstLine="480"/>
              <w:rPr>
                <w:rFonts w:eastAsiaTheme="minorEastAsia"/>
                <w:bCs/>
                <w:iCs/>
                <w:sz w:val="24"/>
                <w:szCs w:val="24"/>
              </w:rPr>
            </w:pPr>
            <w:r w:rsidRPr="00C231C6">
              <w:rPr>
                <w:rFonts w:ascii="宋体" w:hAnsi="宋体" w:cs="宋体" w:hint="eastAsia"/>
                <w:sz w:val="24"/>
                <w:szCs w:val="24"/>
              </w:rPr>
              <w:t>从区域来看，</w:t>
            </w:r>
            <w:r w:rsidRPr="00C231C6">
              <w:rPr>
                <w:rFonts w:ascii="宋体" w:hAnsi="宋体" w:cs="宋体"/>
                <w:sz w:val="24"/>
                <w:szCs w:val="24"/>
              </w:rPr>
              <w:t>公司国内外市场网络布局持续深化，覆盖地</w:t>
            </w:r>
            <w:r w:rsidRPr="00C231C6">
              <w:rPr>
                <w:rFonts w:ascii="宋体" w:hAnsi="宋体" w:cs="宋体"/>
                <w:sz w:val="24"/>
                <w:szCs w:val="24"/>
              </w:rPr>
              <w:lastRenderedPageBreak/>
              <w:t>区和用户群体快速扩大，市场拓展工作稳步推进，国内市场收入67,152.00万元，同比增长76.55%。海外市场实现收入23,664.13万元，同比增长13.62%。</w:t>
            </w:r>
            <w:r w:rsidR="00C231C6" w:rsidRPr="00C231C6">
              <w:rPr>
                <w:rFonts w:ascii="宋体" w:hAnsi="宋体" w:cs="宋体"/>
                <w:sz w:val="24"/>
                <w:szCs w:val="24"/>
              </w:rPr>
              <w:t>此外公司</w:t>
            </w:r>
            <w:r w:rsidRPr="00C231C6">
              <w:rPr>
                <w:rFonts w:ascii="宋体" w:hAnsi="宋体" w:cs="宋体"/>
                <w:sz w:val="24"/>
                <w:szCs w:val="24"/>
              </w:rPr>
              <w:t>持续加强研发投入来支持未来的长期可持续发展</w:t>
            </w:r>
            <w:r w:rsidR="00C231C6" w:rsidRPr="00C231C6">
              <w:rPr>
                <w:rFonts w:ascii="宋体" w:hAnsi="宋体" w:cs="宋体"/>
                <w:sz w:val="24"/>
                <w:szCs w:val="24"/>
              </w:rPr>
              <w:t>，</w:t>
            </w:r>
            <w:r w:rsidR="00C231C6" w:rsidRPr="00C231C6">
              <w:rPr>
                <w:rFonts w:ascii="宋体" w:hAnsi="宋体" w:cs="宋体" w:hint="eastAsia"/>
                <w:sz w:val="24"/>
                <w:szCs w:val="24"/>
              </w:rPr>
              <w:t>上半年</w:t>
            </w:r>
            <w:r w:rsidRPr="00C231C6">
              <w:rPr>
                <w:rFonts w:ascii="宋体" w:hAnsi="宋体" w:cs="宋体"/>
                <w:sz w:val="24"/>
                <w:szCs w:val="24"/>
              </w:rPr>
              <w:t>研发投入总额9256.91万元 同比增长57.86%，研发费用率10%。</w:t>
            </w:r>
            <w:r w:rsidRPr="00C231C6">
              <w:rPr>
                <w:rFonts w:ascii="宋体" w:hAnsi="宋体" w:cs="宋体" w:hint="eastAsia"/>
                <w:sz w:val="24"/>
                <w:szCs w:val="24"/>
              </w:rPr>
              <w:t>此外</w:t>
            </w:r>
            <w:r w:rsidR="00C231C6" w:rsidRPr="00C231C6">
              <w:rPr>
                <w:rFonts w:ascii="宋体" w:hAnsi="宋体" w:cs="宋体"/>
                <w:sz w:val="24"/>
                <w:szCs w:val="24"/>
              </w:rPr>
              <w:t>公司营运资金</w:t>
            </w:r>
            <w:r w:rsidRPr="00C231C6">
              <w:rPr>
                <w:rFonts w:ascii="宋体" w:hAnsi="宋体" w:cs="宋体"/>
                <w:sz w:val="24"/>
                <w:szCs w:val="24"/>
              </w:rPr>
              <w:t>高效周转</w:t>
            </w:r>
            <w:r w:rsidR="00C231C6" w:rsidRPr="00C231C6">
              <w:rPr>
                <w:rFonts w:ascii="宋体" w:hAnsi="宋体" w:cs="宋体"/>
                <w:sz w:val="24"/>
                <w:szCs w:val="24"/>
              </w:rPr>
              <w:t>，总资产的收益率和净资产收益率</w:t>
            </w:r>
            <w:r w:rsidRPr="00C231C6">
              <w:rPr>
                <w:rFonts w:ascii="宋体" w:hAnsi="宋体" w:cs="宋体"/>
                <w:sz w:val="24"/>
                <w:szCs w:val="24"/>
              </w:rPr>
              <w:t>保持同比提升的态势</w:t>
            </w:r>
            <w:r w:rsidR="00C231C6" w:rsidRPr="00C231C6">
              <w:rPr>
                <w:rFonts w:ascii="宋体" w:hAnsi="宋体" w:cs="宋体"/>
                <w:sz w:val="24"/>
                <w:szCs w:val="24"/>
              </w:rPr>
              <w:t>。</w:t>
            </w:r>
          </w:p>
          <w:p w14:paraId="48111AA7" w14:textId="0E1525B8" w:rsidR="005D2114" w:rsidRDefault="005D2114" w:rsidP="003828DB">
            <w:pPr>
              <w:spacing w:line="360" w:lineRule="auto"/>
              <w:ind w:firstLineChars="200" w:firstLine="482"/>
              <w:rPr>
                <w:rFonts w:ascii="宋体" w:hAnsi="宋体" w:cs="宋体"/>
                <w:b/>
                <w:sz w:val="24"/>
                <w:szCs w:val="24"/>
              </w:rPr>
            </w:pPr>
            <w:r>
              <w:rPr>
                <w:rFonts w:ascii="宋体" w:hAnsi="宋体" w:cs="宋体" w:hint="eastAsia"/>
                <w:b/>
                <w:sz w:val="24"/>
                <w:szCs w:val="24"/>
              </w:rPr>
              <w:t>第二部分  问答环节</w:t>
            </w:r>
          </w:p>
          <w:p w14:paraId="543E577D" w14:textId="0787B2F8" w:rsidR="003828DB" w:rsidRPr="003828DB" w:rsidRDefault="003828DB" w:rsidP="003828DB">
            <w:pPr>
              <w:spacing w:line="360" w:lineRule="auto"/>
              <w:ind w:firstLineChars="200" w:firstLine="482"/>
              <w:rPr>
                <w:rFonts w:ascii="宋体" w:hAnsi="宋体" w:cs="宋体"/>
                <w:b/>
                <w:sz w:val="24"/>
                <w:szCs w:val="24"/>
              </w:rPr>
            </w:pPr>
            <w:r>
              <w:rPr>
                <w:rFonts w:ascii="宋体" w:hAnsi="宋体" w:cs="宋体" w:hint="eastAsia"/>
                <w:b/>
                <w:sz w:val="24"/>
                <w:szCs w:val="24"/>
              </w:rPr>
              <w:t>问题一：</w:t>
            </w:r>
            <w:r w:rsidRPr="003828DB">
              <w:rPr>
                <w:rFonts w:ascii="宋体" w:hAnsi="宋体" w:cs="宋体" w:hint="eastAsia"/>
                <w:b/>
                <w:sz w:val="24"/>
                <w:szCs w:val="24"/>
              </w:rPr>
              <w:t>请分场景介绍公司上半年收入情况？</w:t>
            </w:r>
          </w:p>
          <w:p w14:paraId="76AF2B00" w14:textId="2FA1A6A8" w:rsidR="003828DB" w:rsidRDefault="003828DB" w:rsidP="003828DB">
            <w:pPr>
              <w:spacing w:line="360" w:lineRule="auto"/>
              <w:ind w:firstLineChars="200" w:firstLine="480"/>
              <w:rPr>
                <w:rFonts w:ascii="宋体" w:hAnsi="宋体" w:cs="宋体"/>
                <w:sz w:val="24"/>
                <w:szCs w:val="24"/>
              </w:rPr>
            </w:pPr>
            <w:r>
              <w:rPr>
                <w:rFonts w:ascii="宋体" w:hAnsi="宋体" w:cs="宋体" w:hint="eastAsia"/>
                <w:sz w:val="24"/>
                <w:szCs w:val="24"/>
              </w:rPr>
              <w:t>答：</w:t>
            </w:r>
            <w:r w:rsidRPr="003828DB">
              <w:rPr>
                <w:rFonts w:ascii="宋体" w:hAnsi="宋体" w:cs="宋体" w:hint="eastAsia"/>
                <w:sz w:val="24"/>
                <w:szCs w:val="24"/>
              </w:rPr>
              <w:t>公司主要分为四大场景，分别是样本安全场景、疫苗安全场景、药品及试剂安全场景以及血液安全场景。上半年场景收入快速增长，市场竞争力不断提升，样本安全产品及解决方案实现收入38,385.27万元，同比增长35.44%；疫苗安全产品及解决方案实现销售收入16,072.27万元，同比增长5.51%</w:t>
            </w:r>
            <w:r w:rsidR="00C231C6">
              <w:rPr>
                <w:rFonts w:ascii="宋体" w:hAnsi="宋体" w:cs="宋体" w:hint="eastAsia"/>
                <w:sz w:val="24"/>
                <w:szCs w:val="24"/>
              </w:rPr>
              <w:t>。</w:t>
            </w:r>
            <w:r w:rsidRPr="003828DB">
              <w:rPr>
                <w:rFonts w:ascii="宋体" w:hAnsi="宋体" w:cs="宋体" w:hint="eastAsia"/>
                <w:sz w:val="24"/>
                <w:szCs w:val="24"/>
              </w:rPr>
              <w:t>其中，物联网智慧疫苗接种解决方案实现收入6,831.20万元，同比增长41.38%；药品及试剂安全产品及解决方案实现销售收入26,728.58万元，同比增长98.30%；血液安全产品及解决方案实现销售规模9,630.01万元，同比增长432.13%。</w:t>
            </w:r>
          </w:p>
          <w:p w14:paraId="0BD4FCB2" w14:textId="77777777" w:rsidR="0023418B" w:rsidRPr="00364635" w:rsidRDefault="003828DB" w:rsidP="0023418B">
            <w:pPr>
              <w:spacing w:line="360" w:lineRule="auto"/>
              <w:ind w:firstLineChars="200" w:firstLine="482"/>
              <w:rPr>
                <w:rFonts w:ascii="宋体" w:hAnsi="宋体" w:cs="宋体"/>
                <w:b/>
                <w:sz w:val="24"/>
                <w:szCs w:val="24"/>
              </w:rPr>
            </w:pPr>
            <w:r w:rsidRPr="003828DB">
              <w:rPr>
                <w:rFonts w:ascii="宋体" w:hAnsi="宋体" w:cs="宋体" w:hint="eastAsia"/>
                <w:b/>
                <w:sz w:val="24"/>
                <w:szCs w:val="24"/>
              </w:rPr>
              <w:t>问题</w:t>
            </w:r>
            <w:r w:rsidR="008F4552">
              <w:rPr>
                <w:rFonts w:ascii="宋体" w:hAnsi="宋体" w:cs="宋体" w:hint="eastAsia"/>
                <w:b/>
                <w:sz w:val="24"/>
                <w:szCs w:val="24"/>
              </w:rPr>
              <w:t>二</w:t>
            </w:r>
            <w:r w:rsidRPr="00364635">
              <w:rPr>
                <w:rFonts w:ascii="宋体" w:hAnsi="宋体" w:cs="宋体" w:hint="eastAsia"/>
                <w:b/>
                <w:sz w:val="24"/>
                <w:szCs w:val="24"/>
              </w:rPr>
              <w:t>：</w:t>
            </w:r>
            <w:r w:rsidR="0023418B" w:rsidRPr="00364635">
              <w:rPr>
                <w:rFonts w:ascii="宋体" w:hAnsi="宋体" w:cs="宋体" w:hint="eastAsia"/>
                <w:b/>
                <w:sz w:val="24"/>
                <w:szCs w:val="24"/>
              </w:rPr>
              <w:t>公司药品及及试剂安全场景上半年同比增长98%，主要原因是什么？</w:t>
            </w:r>
          </w:p>
          <w:p w14:paraId="69477CE4" w14:textId="04EEFCC7" w:rsidR="003828DB" w:rsidRPr="0023418B" w:rsidRDefault="0023418B" w:rsidP="0023418B">
            <w:pPr>
              <w:spacing w:line="360" w:lineRule="auto"/>
              <w:ind w:firstLineChars="200" w:firstLine="480"/>
              <w:rPr>
                <w:rFonts w:ascii="宋体" w:hAnsi="宋体" w:cs="宋体"/>
                <w:sz w:val="24"/>
                <w:szCs w:val="24"/>
              </w:rPr>
            </w:pPr>
            <w:r w:rsidRPr="0023418B">
              <w:rPr>
                <w:rFonts w:ascii="宋体" w:hAnsi="宋体" w:cs="宋体" w:hint="eastAsia"/>
                <w:sz w:val="24"/>
                <w:szCs w:val="24"/>
              </w:rPr>
              <w:t>答：上半年，公司抓住国家公共卫生和重大疫情防控体系建设机遇，交付了安徽、云南、浙江、山东等一批省市地区卫生体系建设项目，业务收入实现快速增长。上半年药品及试剂安全产品及解决方案实现销售收入26,728.58万元，同比增长98.30%。同时，公司着力深耕场景、创新方案，上半年物联网试剂耗材管理解决方案同比增长38.36%。</w:t>
            </w:r>
          </w:p>
          <w:p w14:paraId="768F2798" w14:textId="6E16472C" w:rsidR="003828DB" w:rsidRPr="003828DB" w:rsidRDefault="003828DB" w:rsidP="003828DB">
            <w:pPr>
              <w:spacing w:line="360" w:lineRule="auto"/>
              <w:ind w:firstLineChars="200" w:firstLine="482"/>
              <w:rPr>
                <w:rFonts w:ascii="宋体" w:hAnsi="宋体" w:cs="宋体"/>
                <w:b/>
                <w:sz w:val="24"/>
                <w:szCs w:val="24"/>
              </w:rPr>
            </w:pPr>
            <w:r w:rsidRPr="003828DB">
              <w:rPr>
                <w:rFonts w:ascii="宋体" w:hAnsi="宋体" w:cs="宋体" w:hint="eastAsia"/>
                <w:b/>
                <w:sz w:val="24"/>
                <w:szCs w:val="24"/>
              </w:rPr>
              <w:t>问题</w:t>
            </w:r>
            <w:r w:rsidR="008F4552">
              <w:rPr>
                <w:rFonts w:ascii="宋体" w:hAnsi="宋体" w:cs="宋体" w:hint="eastAsia"/>
                <w:b/>
                <w:sz w:val="24"/>
                <w:szCs w:val="24"/>
              </w:rPr>
              <w:t>三</w:t>
            </w:r>
            <w:r w:rsidRPr="003828DB">
              <w:rPr>
                <w:rFonts w:ascii="宋体" w:hAnsi="宋体" w:cs="宋体" w:hint="eastAsia"/>
                <w:b/>
                <w:sz w:val="24"/>
                <w:szCs w:val="24"/>
              </w:rPr>
              <w:t>：</w:t>
            </w:r>
            <w:r w:rsidR="0023418B">
              <w:rPr>
                <w:rFonts w:ascii="宋体" w:hAnsi="宋体" w:cs="宋体" w:hint="eastAsia"/>
                <w:b/>
                <w:sz w:val="24"/>
                <w:szCs w:val="24"/>
              </w:rPr>
              <w:t>近期国家对国产医疗器械陆续出台了很多保护措施，是否会对行业有推动作用</w:t>
            </w:r>
            <w:r w:rsidRPr="003828DB">
              <w:rPr>
                <w:rFonts w:ascii="宋体" w:hAnsi="宋体" w:cs="宋体" w:hint="eastAsia"/>
                <w:b/>
                <w:sz w:val="24"/>
                <w:szCs w:val="24"/>
              </w:rPr>
              <w:t>？</w:t>
            </w:r>
          </w:p>
          <w:p w14:paraId="7541D582" w14:textId="76C5B0F4" w:rsidR="00F83E98" w:rsidRPr="0023418B" w:rsidRDefault="008F4552" w:rsidP="0023418B">
            <w:pPr>
              <w:spacing w:line="360" w:lineRule="auto"/>
              <w:ind w:firstLineChars="200" w:firstLine="480"/>
              <w:rPr>
                <w:rFonts w:ascii="宋体" w:hAnsi="宋体" w:cs="宋体"/>
                <w:sz w:val="24"/>
                <w:szCs w:val="24"/>
              </w:rPr>
            </w:pPr>
            <w:r>
              <w:rPr>
                <w:rFonts w:ascii="宋体" w:hAnsi="宋体" w:cs="宋体" w:hint="eastAsia"/>
                <w:sz w:val="24"/>
                <w:szCs w:val="24"/>
              </w:rPr>
              <w:lastRenderedPageBreak/>
              <w:t>答：</w:t>
            </w:r>
            <w:r w:rsidR="0023418B" w:rsidRPr="0023418B">
              <w:rPr>
                <w:rFonts w:ascii="宋体" w:hAnsi="宋体" w:cs="宋体"/>
                <w:sz w:val="24"/>
                <w:szCs w:val="24"/>
              </w:rPr>
              <w:t>今年以来，随着“十四五”规划及相关配套政策的推出，各地都在加紧为国产医疗器械拓宽绿色通道，提高国产设备采购率。例如，2021年3月，广东省卫健委发布了关于《2021年省级卫生健康机构进口产品目录清单的公示》，省级公立医疗机构可采购进口的医疗设备数量为46种，较2019年减少86种，强调优先采购国产设备。6月，北京协和医学院发布《传染病检测及营养健康实验室设备采购项目公开招标公告》，明确要求不接受进口产品投标。</w:t>
            </w:r>
          </w:p>
          <w:p w14:paraId="192270E3" w14:textId="18BB71E7" w:rsidR="0023418B" w:rsidRPr="0023418B" w:rsidRDefault="0023418B" w:rsidP="0023418B">
            <w:pPr>
              <w:widowControl/>
              <w:shd w:val="clear" w:color="auto" w:fill="FFFFFF"/>
              <w:spacing w:line="360" w:lineRule="auto"/>
              <w:ind w:firstLineChars="200" w:firstLine="480"/>
              <w:jc w:val="left"/>
              <w:rPr>
                <w:rFonts w:ascii="宋体" w:hAnsi="宋体" w:cs="宋体"/>
                <w:sz w:val="24"/>
                <w:szCs w:val="24"/>
              </w:rPr>
            </w:pPr>
            <w:r w:rsidRPr="0023418B">
              <w:rPr>
                <w:rFonts w:ascii="宋体" w:hAnsi="宋体" w:cs="宋体"/>
                <w:sz w:val="24"/>
                <w:szCs w:val="24"/>
              </w:rPr>
              <w:t>随着我国医疗器械企业技术进步及配套产业链的成熟,以及扶持国产产品等国家政策的推动，我国医疗器械行业迎来“</w:t>
            </w:r>
            <w:r w:rsidRPr="0023418B">
              <w:rPr>
                <w:rFonts w:ascii="宋体" w:hAnsi="宋体" w:cs="宋体" w:hint="eastAsia"/>
                <w:sz w:val="24"/>
                <w:szCs w:val="24"/>
              </w:rPr>
              <w:t>进口</w:t>
            </w:r>
            <w:r w:rsidRPr="0023418B">
              <w:rPr>
                <w:rFonts w:ascii="宋体" w:hAnsi="宋体" w:cs="宋体"/>
                <w:sz w:val="24"/>
                <w:szCs w:val="24"/>
              </w:rPr>
              <w:t>替代”的快速发展机遇。</w:t>
            </w:r>
          </w:p>
          <w:p w14:paraId="0A57AA8F" w14:textId="6EEC27FB" w:rsidR="003828DB" w:rsidRPr="003828DB" w:rsidRDefault="003828DB" w:rsidP="003828DB">
            <w:pPr>
              <w:spacing w:line="360" w:lineRule="auto"/>
              <w:ind w:firstLineChars="200" w:firstLine="482"/>
              <w:rPr>
                <w:rFonts w:ascii="宋体" w:hAnsi="宋体" w:cs="宋体"/>
                <w:b/>
                <w:sz w:val="24"/>
                <w:szCs w:val="24"/>
              </w:rPr>
            </w:pPr>
            <w:r w:rsidRPr="003828DB">
              <w:rPr>
                <w:rFonts w:ascii="宋体" w:hAnsi="宋体" w:cs="宋体" w:hint="eastAsia"/>
                <w:b/>
                <w:sz w:val="24"/>
                <w:szCs w:val="24"/>
              </w:rPr>
              <w:t>问题</w:t>
            </w:r>
            <w:r w:rsidR="008F4552">
              <w:rPr>
                <w:rFonts w:ascii="宋体" w:hAnsi="宋体" w:cs="宋体" w:hint="eastAsia"/>
                <w:b/>
                <w:sz w:val="24"/>
                <w:szCs w:val="24"/>
              </w:rPr>
              <w:t>四</w:t>
            </w:r>
            <w:r w:rsidRPr="003828DB">
              <w:rPr>
                <w:rFonts w:ascii="宋体" w:hAnsi="宋体" w:cs="宋体" w:hint="eastAsia"/>
                <w:b/>
                <w:sz w:val="24"/>
                <w:szCs w:val="24"/>
              </w:rPr>
              <w:t>：</w:t>
            </w:r>
            <w:r w:rsidR="00364635">
              <w:rPr>
                <w:rFonts w:ascii="宋体" w:hAnsi="宋体" w:cs="宋体" w:hint="eastAsia"/>
                <w:b/>
                <w:sz w:val="24"/>
                <w:szCs w:val="24"/>
              </w:rPr>
              <w:t>公司方案的用户主要有哪些及目前的发展趋势是怎样的</w:t>
            </w:r>
            <w:r w:rsidRPr="003828DB">
              <w:rPr>
                <w:rFonts w:ascii="宋体" w:hAnsi="宋体" w:cs="宋体" w:hint="eastAsia"/>
                <w:b/>
                <w:sz w:val="24"/>
                <w:szCs w:val="24"/>
              </w:rPr>
              <w:t>？</w:t>
            </w:r>
          </w:p>
          <w:p w14:paraId="6036E765" w14:textId="43829FF1" w:rsidR="003828DB" w:rsidRPr="00364635" w:rsidRDefault="00364635" w:rsidP="003828DB">
            <w:pPr>
              <w:spacing w:line="360" w:lineRule="auto"/>
              <w:ind w:firstLineChars="200" w:firstLine="480"/>
              <w:rPr>
                <w:rFonts w:ascii="宋体" w:hAnsi="宋体" w:cs="宋体"/>
                <w:sz w:val="24"/>
                <w:szCs w:val="24"/>
              </w:rPr>
            </w:pPr>
            <w:r>
              <w:rPr>
                <w:rFonts w:ascii="宋体" w:hAnsi="宋体" w:cs="宋体" w:hint="eastAsia"/>
                <w:sz w:val="24"/>
                <w:szCs w:val="24"/>
              </w:rPr>
              <w:t>答：</w:t>
            </w:r>
            <w:r w:rsidRPr="00364635">
              <w:rPr>
                <w:rFonts w:ascii="宋体" w:hAnsi="宋体" w:cs="宋体"/>
                <w:sz w:val="24"/>
                <w:szCs w:val="24"/>
              </w:rPr>
              <w:t>公司产品及方案主要应用于样本安全、疫苗安全、血液安全、药品及试剂安全等生物安全多场景。目前，公司的产品及方案在下游应用领域被广泛使用，用户涵盖医院、生物科技及制药公司、高校科研机构、检测中心、疾控中心、血浆站等。</w:t>
            </w:r>
          </w:p>
          <w:p w14:paraId="053EC675" w14:textId="63ECFDFE" w:rsidR="00364635" w:rsidRPr="00364635" w:rsidRDefault="00364635" w:rsidP="00364635">
            <w:pPr>
              <w:spacing w:line="360" w:lineRule="auto"/>
              <w:ind w:firstLineChars="200" w:firstLine="480"/>
              <w:rPr>
                <w:rFonts w:ascii="宋体" w:hAnsi="宋体" w:cs="宋体"/>
                <w:sz w:val="24"/>
                <w:szCs w:val="24"/>
              </w:rPr>
            </w:pPr>
            <w:r w:rsidRPr="00364635">
              <w:rPr>
                <w:rFonts w:ascii="宋体" w:hAnsi="宋体" w:cs="宋体"/>
                <w:sz w:val="24"/>
                <w:szCs w:val="24"/>
              </w:rPr>
              <w:t>我国于2021年4月15日起施行《中华人民共和国生物安全法》，预计未来将从经费投入、基础设施建设、人才培养、物资储备等方面入手，保障生物安全能力建设。受益于下游应用场景的扩容、政策法规的持续利好以及技术的持续迭代进步，生物安全解决方案市场空间预计将进一步扩大。</w:t>
            </w:r>
          </w:p>
          <w:p w14:paraId="602D017A" w14:textId="2BEF2A6D" w:rsidR="00A8444B" w:rsidRDefault="003828DB" w:rsidP="000B3921">
            <w:pPr>
              <w:spacing w:line="360" w:lineRule="auto"/>
              <w:ind w:firstLineChars="200" w:firstLine="482"/>
              <w:rPr>
                <w:rFonts w:ascii="宋体" w:hAnsi="宋体" w:cs="宋体"/>
                <w:b/>
                <w:sz w:val="24"/>
                <w:szCs w:val="24"/>
              </w:rPr>
            </w:pPr>
            <w:r w:rsidRPr="003828DB">
              <w:rPr>
                <w:rFonts w:ascii="宋体" w:hAnsi="宋体" w:cs="宋体" w:hint="eastAsia"/>
                <w:b/>
                <w:sz w:val="24"/>
                <w:szCs w:val="24"/>
              </w:rPr>
              <w:t>问题</w:t>
            </w:r>
            <w:r w:rsidR="00683A15">
              <w:rPr>
                <w:rFonts w:ascii="宋体" w:hAnsi="宋体" w:cs="宋体" w:hint="eastAsia"/>
                <w:b/>
                <w:sz w:val="24"/>
                <w:szCs w:val="24"/>
              </w:rPr>
              <w:t>五</w:t>
            </w:r>
            <w:r w:rsidR="00DA56EA">
              <w:rPr>
                <w:rFonts w:ascii="宋体" w:hAnsi="宋体" w:cs="宋体" w:hint="eastAsia"/>
                <w:b/>
                <w:sz w:val="24"/>
                <w:szCs w:val="24"/>
              </w:rPr>
              <w:t>：</w:t>
            </w:r>
            <w:r w:rsidR="00364635">
              <w:rPr>
                <w:rFonts w:ascii="宋体" w:hAnsi="宋体" w:cs="宋体" w:hint="eastAsia"/>
                <w:b/>
                <w:sz w:val="24"/>
                <w:szCs w:val="24"/>
              </w:rPr>
              <w:t>请问公司海外的市场发展前景如何</w:t>
            </w:r>
            <w:r w:rsidR="000B3921">
              <w:rPr>
                <w:rFonts w:ascii="宋体" w:hAnsi="宋体" w:cs="宋体" w:hint="eastAsia"/>
                <w:b/>
                <w:sz w:val="24"/>
                <w:szCs w:val="24"/>
              </w:rPr>
              <w:t>？</w:t>
            </w:r>
          </w:p>
          <w:p w14:paraId="1D7C56BA" w14:textId="402345AC" w:rsidR="00C33877" w:rsidRPr="00B70312" w:rsidRDefault="00364635" w:rsidP="008F4552">
            <w:pPr>
              <w:spacing w:line="360" w:lineRule="auto"/>
              <w:ind w:firstLineChars="200" w:firstLine="480"/>
              <w:rPr>
                <w:rFonts w:ascii="宋体" w:hAnsi="宋体" w:cs="宋体"/>
                <w:sz w:val="24"/>
                <w:szCs w:val="24"/>
              </w:rPr>
            </w:pPr>
            <w:r w:rsidRPr="00364635">
              <w:rPr>
                <w:rFonts w:ascii="宋体" w:hAnsi="宋体" w:cs="宋体" w:hint="eastAsia"/>
                <w:sz w:val="24"/>
                <w:szCs w:val="24"/>
              </w:rPr>
              <w:t>答：从外部看，海外市场具有很大的发展空间，再加上公司物联网方案的被逐渐认可和非存储类生物安全产品推向海外，公司认为海外市场具有很大的发展空间。从内部看，公司已有超过500家海外经销网</w:t>
            </w:r>
            <w:r>
              <w:rPr>
                <w:rFonts w:ascii="微软雅黑" w:eastAsia="微软雅黑" w:hAnsi="微软雅黑" w:hint="eastAsia"/>
                <w:color w:val="333333"/>
                <w:szCs w:val="21"/>
                <w:shd w:val="clear" w:color="auto" w:fill="FFFFFF"/>
              </w:rPr>
              <w:t>络</w:t>
            </w:r>
            <w:r w:rsidRPr="00364635">
              <w:rPr>
                <w:rFonts w:ascii="宋体" w:hAnsi="宋体" w:cs="宋体" w:hint="eastAsia"/>
                <w:sz w:val="24"/>
                <w:szCs w:val="24"/>
              </w:rPr>
              <w:t>，并加强海外当地化建设，在英国、意大利等国家建立当地化销售团队，在美国、荷兰建立中</w:t>
            </w:r>
            <w:r w:rsidRPr="00364635">
              <w:rPr>
                <w:rFonts w:ascii="宋体" w:hAnsi="宋体" w:cs="宋体" w:hint="eastAsia"/>
                <w:sz w:val="24"/>
                <w:szCs w:val="24"/>
              </w:rPr>
              <w:lastRenderedPageBreak/>
              <w:t>转仓，与WHO等国际组织的合作不断深入；在产品端，公司凭借领先的技术指标，生物安全柜等非存储产品先后突破英国、西班牙等国家的用户实验室。随着公司加大海外市场品牌营销，市场推广逐渐从以前的我们找客户变成目前客户找我们。同时公司的供应链能力也得到了海外用户的认可，这些都为海外市场持续增长打下基础。</w:t>
            </w:r>
            <w:r w:rsidR="000B3921" w:rsidRPr="00364635">
              <w:rPr>
                <w:rFonts w:ascii="宋体" w:hAnsi="宋体" w:cs="宋体"/>
                <w:sz w:val="24"/>
                <w:szCs w:val="24"/>
              </w:rPr>
              <w:br/>
            </w:r>
            <w:r w:rsidR="000B3921">
              <w:rPr>
                <w:rFonts w:ascii="Helvetica" w:hAnsi="Helvetica" w:cs="Helvetica"/>
                <w:color w:val="33353C"/>
                <w:sz w:val="27"/>
                <w:szCs w:val="27"/>
              </w:rPr>
              <w:br/>
            </w:r>
          </w:p>
        </w:tc>
      </w:tr>
      <w:tr w:rsidR="003B5856" w:rsidRPr="00B70312" w14:paraId="60D34382" w14:textId="77777777">
        <w:tc>
          <w:tcPr>
            <w:tcW w:w="1908" w:type="dxa"/>
            <w:tcBorders>
              <w:top w:val="single" w:sz="4" w:space="0" w:color="auto"/>
              <w:left w:val="single" w:sz="4" w:space="0" w:color="auto"/>
              <w:bottom w:val="single" w:sz="4" w:space="0" w:color="auto"/>
              <w:right w:val="single" w:sz="4" w:space="0" w:color="auto"/>
            </w:tcBorders>
            <w:vAlign w:val="center"/>
          </w:tcPr>
          <w:p w14:paraId="1CA714EB" w14:textId="77777777" w:rsidR="003B5856" w:rsidRPr="00B70312" w:rsidRDefault="00F27853">
            <w:pPr>
              <w:spacing w:line="480" w:lineRule="atLeast"/>
              <w:rPr>
                <w:rFonts w:eastAsiaTheme="minorEastAsia"/>
                <w:b/>
                <w:bCs/>
                <w:iCs/>
                <w:sz w:val="24"/>
                <w:szCs w:val="24"/>
              </w:rPr>
            </w:pPr>
            <w:r w:rsidRPr="00B70312">
              <w:rPr>
                <w:rFonts w:eastAsiaTheme="minorEastAsia" w:hint="eastAsia"/>
                <w:b/>
                <w:bCs/>
                <w:iCs/>
                <w:sz w:val="24"/>
                <w:szCs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14:paraId="50DA4699" w14:textId="653C3CAE" w:rsidR="003B5856" w:rsidRPr="00B70312" w:rsidRDefault="00A451F2">
            <w:pPr>
              <w:spacing w:line="480" w:lineRule="atLeast"/>
              <w:rPr>
                <w:rFonts w:eastAsiaTheme="minorEastAsia"/>
                <w:bCs/>
                <w:iCs/>
                <w:sz w:val="24"/>
                <w:szCs w:val="24"/>
              </w:rPr>
            </w:pPr>
            <w:r w:rsidRPr="00A451F2">
              <w:rPr>
                <w:rFonts w:ascii="宋体" w:hAnsi="宋体" w:cs="宋体" w:hint="eastAsia"/>
                <w:sz w:val="24"/>
                <w:szCs w:val="24"/>
              </w:rPr>
              <w:t>参会</w:t>
            </w:r>
            <w:r w:rsidR="00013934">
              <w:rPr>
                <w:rFonts w:ascii="宋体" w:hAnsi="宋体" w:cs="宋体" w:hint="eastAsia"/>
                <w:sz w:val="24"/>
                <w:szCs w:val="24"/>
              </w:rPr>
              <w:t>机构</w:t>
            </w:r>
            <w:r w:rsidRPr="00A451F2">
              <w:rPr>
                <w:rFonts w:ascii="宋体" w:hAnsi="宋体" w:cs="宋体" w:hint="eastAsia"/>
                <w:sz w:val="24"/>
                <w:szCs w:val="24"/>
              </w:rPr>
              <w:t>名单</w:t>
            </w:r>
            <w:bookmarkStart w:id="0" w:name="_GoBack"/>
            <w:bookmarkEnd w:id="0"/>
          </w:p>
        </w:tc>
      </w:tr>
      <w:tr w:rsidR="003B5856" w14:paraId="40188CD4" w14:textId="77777777">
        <w:tc>
          <w:tcPr>
            <w:tcW w:w="1908" w:type="dxa"/>
            <w:tcBorders>
              <w:top w:val="single" w:sz="4" w:space="0" w:color="auto"/>
              <w:left w:val="single" w:sz="4" w:space="0" w:color="auto"/>
              <w:bottom w:val="single" w:sz="4" w:space="0" w:color="auto"/>
              <w:right w:val="single" w:sz="4" w:space="0" w:color="auto"/>
            </w:tcBorders>
            <w:vAlign w:val="center"/>
          </w:tcPr>
          <w:p w14:paraId="23D1A998" w14:textId="77777777" w:rsidR="003B5856" w:rsidRPr="00B70312" w:rsidRDefault="00F27853">
            <w:pPr>
              <w:spacing w:line="480" w:lineRule="atLeast"/>
              <w:rPr>
                <w:rFonts w:eastAsiaTheme="minorEastAsia"/>
                <w:b/>
                <w:bCs/>
                <w:iCs/>
                <w:sz w:val="24"/>
                <w:szCs w:val="24"/>
              </w:rPr>
            </w:pPr>
            <w:r w:rsidRPr="00B70312">
              <w:rPr>
                <w:rFonts w:eastAsiaTheme="minorEastAsia" w:hint="eastAsia"/>
                <w:b/>
                <w:bCs/>
                <w:iCs/>
                <w:sz w:val="24"/>
                <w:szCs w:val="24"/>
              </w:rPr>
              <w:t>日期</w:t>
            </w:r>
          </w:p>
        </w:tc>
        <w:tc>
          <w:tcPr>
            <w:tcW w:w="6614" w:type="dxa"/>
            <w:tcBorders>
              <w:top w:val="single" w:sz="4" w:space="0" w:color="auto"/>
              <w:left w:val="single" w:sz="4" w:space="0" w:color="auto"/>
              <w:bottom w:val="single" w:sz="4" w:space="0" w:color="auto"/>
              <w:right w:val="single" w:sz="4" w:space="0" w:color="auto"/>
            </w:tcBorders>
          </w:tcPr>
          <w:p w14:paraId="3D63FE1E" w14:textId="252E9999" w:rsidR="003B5856" w:rsidRDefault="0066074B" w:rsidP="00364635">
            <w:pPr>
              <w:spacing w:line="480" w:lineRule="atLeast"/>
              <w:rPr>
                <w:rFonts w:eastAsiaTheme="minorEastAsia"/>
                <w:bCs/>
                <w:iCs/>
                <w:sz w:val="24"/>
                <w:szCs w:val="24"/>
              </w:rPr>
            </w:pPr>
            <w:r w:rsidRPr="00B70312">
              <w:rPr>
                <w:rFonts w:eastAsiaTheme="minorEastAsia" w:hint="eastAsia"/>
                <w:bCs/>
                <w:iCs/>
                <w:sz w:val="24"/>
                <w:szCs w:val="24"/>
              </w:rPr>
              <w:t>2021</w:t>
            </w:r>
            <w:r w:rsidRPr="00B70312">
              <w:rPr>
                <w:rFonts w:eastAsiaTheme="minorEastAsia" w:hint="eastAsia"/>
                <w:bCs/>
                <w:iCs/>
                <w:sz w:val="24"/>
                <w:szCs w:val="24"/>
              </w:rPr>
              <w:t>年</w:t>
            </w:r>
            <w:r w:rsidR="008F4552">
              <w:rPr>
                <w:rFonts w:eastAsiaTheme="minorEastAsia" w:hint="eastAsia"/>
                <w:bCs/>
                <w:iCs/>
                <w:sz w:val="24"/>
                <w:szCs w:val="24"/>
              </w:rPr>
              <w:t>9</w:t>
            </w:r>
            <w:r w:rsidR="00F27853" w:rsidRPr="00B70312">
              <w:rPr>
                <w:rFonts w:eastAsiaTheme="minorEastAsia" w:hint="eastAsia"/>
                <w:bCs/>
                <w:iCs/>
                <w:sz w:val="24"/>
                <w:szCs w:val="24"/>
              </w:rPr>
              <w:t>月</w:t>
            </w:r>
            <w:r w:rsidR="00364635">
              <w:rPr>
                <w:rFonts w:eastAsiaTheme="minorEastAsia" w:hint="eastAsia"/>
                <w:bCs/>
                <w:iCs/>
                <w:sz w:val="24"/>
                <w:szCs w:val="24"/>
              </w:rPr>
              <w:t>1</w:t>
            </w:r>
            <w:r w:rsidR="00FA1BC0">
              <w:rPr>
                <w:rFonts w:eastAsiaTheme="minorEastAsia" w:hint="eastAsia"/>
                <w:bCs/>
                <w:iCs/>
                <w:sz w:val="24"/>
                <w:szCs w:val="24"/>
              </w:rPr>
              <w:t>3</w:t>
            </w:r>
            <w:r w:rsidR="00F27853" w:rsidRPr="00B70312">
              <w:rPr>
                <w:rFonts w:eastAsiaTheme="minorEastAsia" w:hint="eastAsia"/>
                <w:bCs/>
                <w:iCs/>
                <w:sz w:val="24"/>
                <w:szCs w:val="24"/>
              </w:rPr>
              <w:t>日</w:t>
            </w:r>
          </w:p>
        </w:tc>
      </w:tr>
    </w:tbl>
    <w:p w14:paraId="08DF893F" w14:textId="6C756101" w:rsidR="003B5856" w:rsidRDefault="005127C4" w:rsidP="005127C4">
      <w:pPr>
        <w:spacing w:beforeLines="50" w:before="156" w:line="360" w:lineRule="auto"/>
        <w:rPr>
          <w:sz w:val="24"/>
        </w:rPr>
      </w:pPr>
      <w:r w:rsidRPr="005127C4">
        <w:rPr>
          <w:rFonts w:hint="eastAsia"/>
          <w:sz w:val="24"/>
        </w:rPr>
        <w:t>附件：参会机构名单（排名不分先后）</w:t>
      </w:r>
    </w:p>
    <w:tbl>
      <w:tblPr>
        <w:tblW w:w="8379" w:type="dxa"/>
        <w:tblInd w:w="93" w:type="dxa"/>
        <w:tblLook w:val="04A0" w:firstRow="1" w:lastRow="0" w:firstColumn="1" w:lastColumn="0" w:noHBand="0" w:noVBand="1"/>
      </w:tblPr>
      <w:tblGrid>
        <w:gridCol w:w="960"/>
        <w:gridCol w:w="3820"/>
        <w:gridCol w:w="960"/>
        <w:gridCol w:w="2639"/>
      </w:tblGrid>
      <w:tr w:rsidR="007662BA" w:rsidRPr="007662BA" w14:paraId="0B70AB9F" w14:textId="77777777" w:rsidTr="00A13A91">
        <w:trPr>
          <w:trHeight w:val="408"/>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E0CC3" w14:textId="77777777" w:rsidR="007662BA" w:rsidRPr="007662BA" w:rsidRDefault="007662BA" w:rsidP="007662BA">
            <w:pPr>
              <w:widowControl/>
              <w:jc w:val="center"/>
              <w:rPr>
                <w:rFonts w:ascii="宋体" w:hAnsi="宋体" w:cs="宋体"/>
                <w:b/>
                <w:bCs/>
                <w:color w:val="000000"/>
                <w:kern w:val="0"/>
                <w:sz w:val="24"/>
                <w:szCs w:val="22"/>
              </w:rPr>
            </w:pPr>
            <w:r w:rsidRPr="007662BA">
              <w:rPr>
                <w:rFonts w:ascii="宋体" w:hAnsi="宋体" w:cs="宋体" w:hint="eastAsia"/>
                <w:b/>
                <w:bCs/>
                <w:color w:val="000000"/>
                <w:kern w:val="0"/>
                <w:sz w:val="24"/>
                <w:szCs w:val="22"/>
              </w:rPr>
              <w:t>序号</w:t>
            </w:r>
          </w:p>
        </w:tc>
        <w:tc>
          <w:tcPr>
            <w:tcW w:w="3820" w:type="dxa"/>
            <w:tcBorders>
              <w:top w:val="single" w:sz="4" w:space="0" w:color="auto"/>
              <w:left w:val="nil"/>
              <w:bottom w:val="single" w:sz="4" w:space="0" w:color="auto"/>
              <w:right w:val="single" w:sz="4" w:space="0" w:color="auto"/>
            </w:tcBorders>
            <w:shd w:val="clear" w:color="000000" w:fill="FFFFFF"/>
            <w:vAlign w:val="center"/>
            <w:hideMark/>
          </w:tcPr>
          <w:p w14:paraId="408C5979" w14:textId="77777777" w:rsidR="007662BA" w:rsidRPr="007662BA" w:rsidRDefault="007662BA" w:rsidP="007662BA">
            <w:pPr>
              <w:widowControl/>
              <w:jc w:val="left"/>
              <w:rPr>
                <w:rFonts w:ascii="宋体" w:hAnsi="宋体" w:cs="宋体"/>
                <w:b/>
                <w:bCs/>
                <w:kern w:val="0"/>
                <w:sz w:val="24"/>
                <w:szCs w:val="22"/>
              </w:rPr>
            </w:pPr>
            <w:r w:rsidRPr="007662BA">
              <w:rPr>
                <w:rFonts w:ascii="宋体" w:hAnsi="宋体" w:cs="宋体" w:hint="eastAsia"/>
                <w:b/>
                <w:bCs/>
                <w:kern w:val="0"/>
                <w:sz w:val="24"/>
                <w:szCs w:val="22"/>
              </w:rPr>
              <w:t>参会机构</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3515F7B" w14:textId="77777777" w:rsidR="007662BA" w:rsidRPr="007662BA" w:rsidRDefault="007662BA" w:rsidP="007662BA">
            <w:pPr>
              <w:widowControl/>
              <w:jc w:val="center"/>
              <w:rPr>
                <w:rFonts w:ascii="宋体" w:hAnsi="宋体" w:cs="宋体"/>
                <w:b/>
                <w:bCs/>
                <w:color w:val="000000"/>
                <w:kern w:val="0"/>
                <w:sz w:val="24"/>
                <w:szCs w:val="22"/>
              </w:rPr>
            </w:pPr>
            <w:r w:rsidRPr="007662BA">
              <w:rPr>
                <w:rFonts w:ascii="宋体" w:hAnsi="宋体" w:cs="宋体" w:hint="eastAsia"/>
                <w:b/>
                <w:bCs/>
                <w:color w:val="000000"/>
                <w:kern w:val="0"/>
                <w:sz w:val="24"/>
                <w:szCs w:val="22"/>
              </w:rPr>
              <w:t>序号</w:t>
            </w:r>
          </w:p>
        </w:tc>
        <w:tc>
          <w:tcPr>
            <w:tcW w:w="2639" w:type="dxa"/>
            <w:tcBorders>
              <w:top w:val="single" w:sz="4" w:space="0" w:color="auto"/>
              <w:left w:val="nil"/>
              <w:bottom w:val="single" w:sz="4" w:space="0" w:color="auto"/>
              <w:right w:val="single" w:sz="4" w:space="0" w:color="auto"/>
            </w:tcBorders>
            <w:shd w:val="clear" w:color="000000" w:fill="FFFFFF"/>
            <w:noWrap/>
            <w:vAlign w:val="center"/>
            <w:hideMark/>
          </w:tcPr>
          <w:p w14:paraId="43C8DA6F" w14:textId="77777777" w:rsidR="007662BA" w:rsidRPr="007662BA" w:rsidRDefault="007662BA" w:rsidP="007662BA">
            <w:pPr>
              <w:widowControl/>
              <w:jc w:val="left"/>
              <w:rPr>
                <w:rFonts w:ascii="宋体" w:hAnsi="宋体" w:cs="宋体"/>
                <w:b/>
                <w:bCs/>
                <w:color w:val="000000"/>
                <w:kern w:val="0"/>
                <w:sz w:val="24"/>
                <w:szCs w:val="22"/>
              </w:rPr>
            </w:pPr>
            <w:r w:rsidRPr="007662BA">
              <w:rPr>
                <w:rFonts w:ascii="宋体" w:hAnsi="宋体" w:cs="宋体" w:hint="eastAsia"/>
                <w:b/>
                <w:bCs/>
                <w:color w:val="000000"/>
                <w:kern w:val="0"/>
                <w:sz w:val="24"/>
                <w:szCs w:val="22"/>
              </w:rPr>
              <w:t>参会机构</w:t>
            </w:r>
          </w:p>
        </w:tc>
      </w:tr>
      <w:tr w:rsidR="007662BA" w:rsidRPr="007662BA" w14:paraId="0FD190F6"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749753"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1</w:t>
            </w:r>
          </w:p>
        </w:tc>
        <w:tc>
          <w:tcPr>
            <w:tcW w:w="3820" w:type="dxa"/>
            <w:tcBorders>
              <w:top w:val="nil"/>
              <w:left w:val="nil"/>
              <w:bottom w:val="single" w:sz="4" w:space="0" w:color="auto"/>
              <w:right w:val="single" w:sz="4" w:space="0" w:color="auto"/>
            </w:tcBorders>
            <w:shd w:val="clear" w:color="auto" w:fill="auto"/>
            <w:vAlign w:val="center"/>
            <w:hideMark/>
          </w:tcPr>
          <w:p w14:paraId="1FDE3D92"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T. Rowe Price Hong Kong Limited</w:t>
            </w:r>
          </w:p>
        </w:tc>
        <w:tc>
          <w:tcPr>
            <w:tcW w:w="960" w:type="dxa"/>
            <w:tcBorders>
              <w:top w:val="nil"/>
              <w:left w:val="nil"/>
              <w:bottom w:val="single" w:sz="4" w:space="0" w:color="auto"/>
              <w:right w:val="single" w:sz="4" w:space="0" w:color="auto"/>
            </w:tcBorders>
            <w:shd w:val="clear" w:color="auto" w:fill="auto"/>
            <w:noWrap/>
            <w:vAlign w:val="center"/>
            <w:hideMark/>
          </w:tcPr>
          <w:p w14:paraId="2BECCB9A"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45</w:t>
            </w:r>
          </w:p>
        </w:tc>
        <w:tc>
          <w:tcPr>
            <w:tcW w:w="2639" w:type="dxa"/>
            <w:tcBorders>
              <w:top w:val="nil"/>
              <w:left w:val="nil"/>
              <w:bottom w:val="single" w:sz="4" w:space="0" w:color="auto"/>
              <w:right w:val="single" w:sz="4" w:space="0" w:color="auto"/>
            </w:tcBorders>
            <w:shd w:val="clear" w:color="auto" w:fill="auto"/>
            <w:vAlign w:val="center"/>
            <w:hideMark/>
          </w:tcPr>
          <w:p w14:paraId="364BAA50"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平安养老保险</w:t>
            </w:r>
          </w:p>
        </w:tc>
      </w:tr>
      <w:tr w:rsidR="007662BA" w:rsidRPr="007662BA" w14:paraId="76A3BC89"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B2F54C"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2</w:t>
            </w:r>
          </w:p>
        </w:tc>
        <w:tc>
          <w:tcPr>
            <w:tcW w:w="3820" w:type="dxa"/>
            <w:tcBorders>
              <w:top w:val="nil"/>
              <w:left w:val="nil"/>
              <w:bottom w:val="single" w:sz="4" w:space="0" w:color="auto"/>
              <w:right w:val="single" w:sz="4" w:space="0" w:color="auto"/>
            </w:tcBorders>
            <w:shd w:val="clear" w:color="auto" w:fill="auto"/>
            <w:vAlign w:val="center"/>
            <w:hideMark/>
          </w:tcPr>
          <w:p w14:paraId="6D794CD5"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WinTwin Capital</w:t>
            </w:r>
          </w:p>
        </w:tc>
        <w:tc>
          <w:tcPr>
            <w:tcW w:w="960" w:type="dxa"/>
            <w:tcBorders>
              <w:top w:val="nil"/>
              <w:left w:val="nil"/>
              <w:bottom w:val="single" w:sz="4" w:space="0" w:color="auto"/>
              <w:right w:val="single" w:sz="4" w:space="0" w:color="auto"/>
            </w:tcBorders>
            <w:shd w:val="clear" w:color="auto" w:fill="auto"/>
            <w:noWrap/>
            <w:vAlign w:val="center"/>
            <w:hideMark/>
          </w:tcPr>
          <w:p w14:paraId="61857AB1"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46</w:t>
            </w:r>
          </w:p>
        </w:tc>
        <w:tc>
          <w:tcPr>
            <w:tcW w:w="2639" w:type="dxa"/>
            <w:tcBorders>
              <w:top w:val="nil"/>
              <w:left w:val="nil"/>
              <w:bottom w:val="single" w:sz="4" w:space="0" w:color="auto"/>
              <w:right w:val="single" w:sz="4" w:space="0" w:color="auto"/>
            </w:tcBorders>
            <w:shd w:val="clear" w:color="auto" w:fill="auto"/>
            <w:vAlign w:val="center"/>
            <w:hideMark/>
          </w:tcPr>
          <w:p w14:paraId="58C0C71E"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前海开源基金</w:t>
            </w:r>
          </w:p>
        </w:tc>
      </w:tr>
      <w:tr w:rsidR="007662BA" w:rsidRPr="007662BA" w14:paraId="4986A182"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84D087"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3</w:t>
            </w:r>
          </w:p>
        </w:tc>
        <w:tc>
          <w:tcPr>
            <w:tcW w:w="3820" w:type="dxa"/>
            <w:tcBorders>
              <w:top w:val="nil"/>
              <w:left w:val="nil"/>
              <w:bottom w:val="single" w:sz="4" w:space="0" w:color="auto"/>
              <w:right w:val="single" w:sz="4" w:space="0" w:color="auto"/>
            </w:tcBorders>
            <w:shd w:val="clear" w:color="auto" w:fill="auto"/>
            <w:vAlign w:val="center"/>
            <w:hideMark/>
          </w:tcPr>
          <w:p w14:paraId="3C408F27"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WT Asset</w:t>
            </w:r>
          </w:p>
        </w:tc>
        <w:tc>
          <w:tcPr>
            <w:tcW w:w="960" w:type="dxa"/>
            <w:tcBorders>
              <w:top w:val="nil"/>
              <w:left w:val="nil"/>
              <w:bottom w:val="single" w:sz="4" w:space="0" w:color="auto"/>
              <w:right w:val="single" w:sz="4" w:space="0" w:color="auto"/>
            </w:tcBorders>
            <w:shd w:val="clear" w:color="auto" w:fill="auto"/>
            <w:noWrap/>
            <w:vAlign w:val="center"/>
            <w:hideMark/>
          </w:tcPr>
          <w:p w14:paraId="13C0A949"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47</w:t>
            </w:r>
          </w:p>
        </w:tc>
        <w:tc>
          <w:tcPr>
            <w:tcW w:w="2639" w:type="dxa"/>
            <w:tcBorders>
              <w:top w:val="nil"/>
              <w:left w:val="nil"/>
              <w:bottom w:val="single" w:sz="4" w:space="0" w:color="auto"/>
              <w:right w:val="single" w:sz="4" w:space="0" w:color="auto"/>
            </w:tcBorders>
            <w:shd w:val="clear" w:color="auto" w:fill="auto"/>
            <w:vAlign w:val="center"/>
            <w:hideMark/>
          </w:tcPr>
          <w:p w14:paraId="612AFF07"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清池资本</w:t>
            </w:r>
          </w:p>
        </w:tc>
      </w:tr>
      <w:tr w:rsidR="007662BA" w:rsidRPr="007662BA" w14:paraId="0F095B9D"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EEDCA1"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4</w:t>
            </w:r>
          </w:p>
        </w:tc>
        <w:tc>
          <w:tcPr>
            <w:tcW w:w="3820" w:type="dxa"/>
            <w:tcBorders>
              <w:top w:val="nil"/>
              <w:left w:val="nil"/>
              <w:bottom w:val="single" w:sz="4" w:space="0" w:color="auto"/>
              <w:right w:val="single" w:sz="4" w:space="0" w:color="auto"/>
            </w:tcBorders>
            <w:shd w:val="clear" w:color="auto" w:fill="auto"/>
            <w:vAlign w:val="center"/>
            <w:hideMark/>
          </w:tcPr>
          <w:p w14:paraId="0292F59E"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安信基金</w:t>
            </w:r>
          </w:p>
        </w:tc>
        <w:tc>
          <w:tcPr>
            <w:tcW w:w="960" w:type="dxa"/>
            <w:tcBorders>
              <w:top w:val="nil"/>
              <w:left w:val="nil"/>
              <w:bottom w:val="single" w:sz="4" w:space="0" w:color="auto"/>
              <w:right w:val="single" w:sz="4" w:space="0" w:color="auto"/>
            </w:tcBorders>
            <w:shd w:val="clear" w:color="auto" w:fill="auto"/>
            <w:noWrap/>
            <w:vAlign w:val="center"/>
            <w:hideMark/>
          </w:tcPr>
          <w:p w14:paraId="5AE55BCE"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48</w:t>
            </w:r>
          </w:p>
        </w:tc>
        <w:tc>
          <w:tcPr>
            <w:tcW w:w="2639" w:type="dxa"/>
            <w:tcBorders>
              <w:top w:val="nil"/>
              <w:left w:val="nil"/>
              <w:bottom w:val="single" w:sz="4" w:space="0" w:color="auto"/>
              <w:right w:val="single" w:sz="4" w:space="0" w:color="auto"/>
            </w:tcBorders>
            <w:shd w:val="clear" w:color="auto" w:fill="auto"/>
            <w:vAlign w:val="center"/>
            <w:hideMark/>
          </w:tcPr>
          <w:p w14:paraId="2BFFCA87"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泉星资产管理</w:t>
            </w:r>
          </w:p>
        </w:tc>
      </w:tr>
      <w:tr w:rsidR="007662BA" w:rsidRPr="007662BA" w14:paraId="68EB240C"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0C3CD8"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5</w:t>
            </w:r>
          </w:p>
        </w:tc>
        <w:tc>
          <w:tcPr>
            <w:tcW w:w="3820" w:type="dxa"/>
            <w:tcBorders>
              <w:top w:val="nil"/>
              <w:left w:val="nil"/>
              <w:bottom w:val="single" w:sz="4" w:space="0" w:color="auto"/>
              <w:right w:val="single" w:sz="4" w:space="0" w:color="auto"/>
            </w:tcBorders>
            <w:shd w:val="clear" w:color="auto" w:fill="auto"/>
            <w:vAlign w:val="center"/>
            <w:hideMark/>
          </w:tcPr>
          <w:p w14:paraId="71872E1D"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北京汉和汉华资本  </w:t>
            </w:r>
          </w:p>
        </w:tc>
        <w:tc>
          <w:tcPr>
            <w:tcW w:w="960" w:type="dxa"/>
            <w:tcBorders>
              <w:top w:val="nil"/>
              <w:left w:val="nil"/>
              <w:bottom w:val="single" w:sz="4" w:space="0" w:color="auto"/>
              <w:right w:val="single" w:sz="4" w:space="0" w:color="auto"/>
            </w:tcBorders>
            <w:shd w:val="clear" w:color="auto" w:fill="auto"/>
            <w:noWrap/>
            <w:vAlign w:val="center"/>
            <w:hideMark/>
          </w:tcPr>
          <w:p w14:paraId="6A011448"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49</w:t>
            </w:r>
          </w:p>
        </w:tc>
        <w:tc>
          <w:tcPr>
            <w:tcW w:w="2639" w:type="dxa"/>
            <w:tcBorders>
              <w:top w:val="nil"/>
              <w:left w:val="nil"/>
              <w:bottom w:val="single" w:sz="4" w:space="0" w:color="auto"/>
              <w:right w:val="single" w:sz="4" w:space="0" w:color="auto"/>
            </w:tcBorders>
            <w:shd w:val="clear" w:color="auto" w:fill="auto"/>
            <w:vAlign w:val="center"/>
            <w:hideMark/>
          </w:tcPr>
          <w:p w14:paraId="4673F0D6"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融通基金  </w:t>
            </w:r>
          </w:p>
        </w:tc>
      </w:tr>
      <w:tr w:rsidR="007662BA" w:rsidRPr="007662BA" w14:paraId="30B2523F"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D2C630"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6</w:t>
            </w:r>
          </w:p>
        </w:tc>
        <w:tc>
          <w:tcPr>
            <w:tcW w:w="3820" w:type="dxa"/>
            <w:tcBorders>
              <w:top w:val="nil"/>
              <w:left w:val="nil"/>
              <w:bottom w:val="single" w:sz="4" w:space="0" w:color="auto"/>
              <w:right w:val="single" w:sz="4" w:space="0" w:color="auto"/>
            </w:tcBorders>
            <w:shd w:val="clear" w:color="auto" w:fill="auto"/>
            <w:vAlign w:val="center"/>
            <w:hideMark/>
          </w:tcPr>
          <w:p w14:paraId="7409F381"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北京泓澄投资  </w:t>
            </w:r>
          </w:p>
        </w:tc>
        <w:tc>
          <w:tcPr>
            <w:tcW w:w="960" w:type="dxa"/>
            <w:tcBorders>
              <w:top w:val="nil"/>
              <w:left w:val="nil"/>
              <w:bottom w:val="single" w:sz="4" w:space="0" w:color="auto"/>
              <w:right w:val="single" w:sz="4" w:space="0" w:color="auto"/>
            </w:tcBorders>
            <w:shd w:val="clear" w:color="auto" w:fill="auto"/>
            <w:noWrap/>
            <w:vAlign w:val="center"/>
            <w:hideMark/>
          </w:tcPr>
          <w:p w14:paraId="3CCF946C"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50</w:t>
            </w:r>
          </w:p>
        </w:tc>
        <w:tc>
          <w:tcPr>
            <w:tcW w:w="2639" w:type="dxa"/>
            <w:tcBorders>
              <w:top w:val="nil"/>
              <w:left w:val="nil"/>
              <w:bottom w:val="single" w:sz="4" w:space="0" w:color="auto"/>
              <w:right w:val="single" w:sz="4" w:space="0" w:color="auto"/>
            </w:tcBorders>
            <w:shd w:val="clear" w:color="auto" w:fill="auto"/>
            <w:vAlign w:val="center"/>
            <w:hideMark/>
          </w:tcPr>
          <w:p w14:paraId="027DD71E"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上海德汇投资  </w:t>
            </w:r>
          </w:p>
        </w:tc>
      </w:tr>
      <w:tr w:rsidR="007662BA" w:rsidRPr="007662BA" w14:paraId="30FB420C"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0A0525"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7</w:t>
            </w:r>
          </w:p>
        </w:tc>
        <w:tc>
          <w:tcPr>
            <w:tcW w:w="3820" w:type="dxa"/>
            <w:tcBorders>
              <w:top w:val="nil"/>
              <w:left w:val="nil"/>
              <w:bottom w:val="single" w:sz="4" w:space="0" w:color="auto"/>
              <w:right w:val="single" w:sz="4" w:space="0" w:color="auto"/>
            </w:tcBorders>
            <w:shd w:val="clear" w:color="auto" w:fill="auto"/>
            <w:vAlign w:val="center"/>
            <w:hideMark/>
          </w:tcPr>
          <w:p w14:paraId="4F742725"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北京神农投资管理  </w:t>
            </w:r>
          </w:p>
        </w:tc>
        <w:tc>
          <w:tcPr>
            <w:tcW w:w="960" w:type="dxa"/>
            <w:tcBorders>
              <w:top w:val="nil"/>
              <w:left w:val="nil"/>
              <w:bottom w:val="single" w:sz="4" w:space="0" w:color="auto"/>
              <w:right w:val="single" w:sz="4" w:space="0" w:color="auto"/>
            </w:tcBorders>
            <w:shd w:val="clear" w:color="auto" w:fill="auto"/>
            <w:noWrap/>
            <w:vAlign w:val="center"/>
            <w:hideMark/>
          </w:tcPr>
          <w:p w14:paraId="360E93F4"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51</w:t>
            </w:r>
          </w:p>
        </w:tc>
        <w:tc>
          <w:tcPr>
            <w:tcW w:w="2639" w:type="dxa"/>
            <w:tcBorders>
              <w:top w:val="nil"/>
              <w:left w:val="nil"/>
              <w:bottom w:val="single" w:sz="4" w:space="0" w:color="auto"/>
              <w:right w:val="single" w:sz="4" w:space="0" w:color="auto"/>
            </w:tcBorders>
            <w:shd w:val="clear" w:color="auto" w:fill="auto"/>
            <w:vAlign w:val="center"/>
            <w:hideMark/>
          </w:tcPr>
          <w:p w14:paraId="684EC57D"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上海弘尚资产管理</w:t>
            </w:r>
          </w:p>
        </w:tc>
      </w:tr>
      <w:tr w:rsidR="007662BA" w:rsidRPr="007662BA" w14:paraId="51A8548B"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21A6F1"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8</w:t>
            </w:r>
          </w:p>
        </w:tc>
        <w:tc>
          <w:tcPr>
            <w:tcW w:w="3820" w:type="dxa"/>
            <w:tcBorders>
              <w:top w:val="nil"/>
              <w:left w:val="nil"/>
              <w:bottom w:val="single" w:sz="4" w:space="0" w:color="auto"/>
              <w:right w:val="single" w:sz="4" w:space="0" w:color="auto"/>
            </w:tcBorders>
            <w:shd w:val="clear" w:color="auto" w:fill="auto"/>
            <w:vAlign w:val="center"/>
            <w:hideMark/>
          </w:tcPr>
          <w:p w14:paraId="500E4A8F"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博时基金  </w:t>
            </w:r>
          </w:p>
        </w:tc>
        <w:tc>
          <w:tcPr>
            <w:tcW w:w="960" w:type="dxa"/>
            <w:tcBorders>
              <w:top w:val="nil"/>
              <w:left w:val="nil"/>
              <w:bottom w:val="single" w:sz="4" w:space="0" w:color="auto"/>
              <w:right w:val="single" w:sz="4" w:space="0" w:color="auto"/>
            </w:tcBorders>
            <w:shd w:val="clear" w:color="auto" w:fill="auto"/>
            <w:noWrap/>
            <w:vAlign w:val="center"/>
            <w:hideMark/>
          </w:tcPr>
          <w:p w14:paraId="4F4F3613"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52</w:t>
            </w:r>
          </w:p>
        </w:tc>
        <w:tc>
          <w:tcPr>
            <w:tcW w:w="2639" w:type="dxa"/>
            <w:tcBorders>
              <w:top w:val="nil"/>
              <w:left w:val="nil"/>
              <w:bottom w:val="single" w:sz="4" w:space="0" w:color="auto"/>
              <w:right w:val="single" w:sz="4" w:space="0" w:color="auto"/>
            </w:tcBorders>
            <w:shd w:val="clear" w:color="auto" w:fill="auto"/>
            <w:vAlign w:val="center"/>
            <w:hideMark/>
          </w:tcPr>
          <w:p w14:paraId="2CDA66D9"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上海混沌投资</w:t>
            </w:r>
          </w:p>
        </w:tc>
      </w:tr>
      <w:tr w:rsidR="007662BA" w:rsidRPr="007662BA" w14:paraId="1E5EB871"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C03DCD"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9</w:t>
            </w:r>
          </w:p>
        </w:tc>
        <w:tc>
          <w:tcPr>
            <w:tcW w:w="3820" w:type="dxa"/>
            <w:tcBorders>
              <w:top w:val="nil"/>
              <w:left w:val="nil"/>
              <w:bottom w:val="single" w:sz="4" w:space="0" w:color="auto"/>
              <w:right w:val="single" w:sz="4" w:space="0" w:color="auto"/>
            </w:tcBorders>
            <w:shd w:val="clear" w:color="auto" w:fill="auto"/>
            <w:vAlign w:val="center"/>
            <w:hideMark/>
          </w:tcPr>
          <w:p w14:paraId="070FAB22"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财通基金  </w:t>
            </w:r>
          </w:p>
        </w:tc>
        <w:tc>
          <w:tcPr>
            <w:tcW w:w="960" w:type="dxa"/>
            <w:tcBorders>
              <w:top w:val="nil"/>
              <w:left w:val="nil"/>
              <w:bottom w:val="single" w:sz="4" w:space="0" w:color="auto"/>
              <w:right w:val="single" w:sz="4" w:space="0" w:color="auto"/>
            </w:tcBorders>
            <w:shd w:val="clear" w:color="auto" w:fill="auto"/>
            <w:noWrap/>
            <w:vAlign w:val="center"/>
            <w:hideMark/>
          </w:tcPr>
          <w:p w14:paraId="7F24D9AA"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53</w:t>
            </w:r>
          </w:p>
        </w:tc>
        <w:tc>
          <w:tcPr>
            <w:tcW w:w="2639" w:type="dxa"/>
            <w:tcBorders>
              <w:top w:val="nil"/>
              <w:left w:val="nil"/>
              <w:bottom w:val="single" w:sz="4" w:space="0" w:color="auto"/>
              <w:right w:val="single" w:sz="4" w:space="0" w:color="auto"/>
            </w:tcBorders>
            <w:shd w:val="clear" w:color="auto" w:fill="auto"/>
            <w:vAlign w:val="center"/>
            <w:hideMark/>
          </w:tcPr>
          <w:p w14:paraId="43BF564E"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上海景领投资  </w:t>
            </w:r>
          </w:p>
        </w:tc>
      </w:tr>
      <w:tr w:rsidR="007662BA" w:rsidRPr="007662BA" w14:paraId="2DCF7050"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D6932E"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10</w:t>
            </w:r>
          </w:p>
        </w:tc>
        <w:tc>
          <w:tcPr>
            <w:tcW w:w="3820" w:type="dxa"/>
            <w:tcBorders>
              <w:top w:val="nil"/>
              <w:left w:val="nil"/>
              <w:bottom w:val="single" w:sz="4" w:space="0" w:color="auto"/>
              <w:right w:val="single" w:sz="4" w:space="0" w:color="auto"/>
            </w:tcBorders>
            <w:shd w:val="clear" w:color="auto" w:fill="auto"/>
            <w:vAlign w:val="center"/>
            <w:hideMark/>
          </w:tcPr>
          <w:p w14:paraId="6CD9142A"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财通证券</w:t>
            </w:r>
          </w:p>
        </w:tc>
        <w:tc>
          <w:tcPr>
            <w:tcW w:w="960" w:type="dxa"/>
            <w:tcBorders>
              <w:top w:val="nil"/>
              <w:left w:val="nil"/>
              <w:bottom w:val="single" w:sz="4" w:space="0" w:color="auto"/>
              <w:right w:val="single" w:sz="4" w:space="0" w:color="auto"/>
            </w:tcBorders>
            <w:shd w:val="clear" w:color="auto" w:fill="auto"/>
            <w:noWrap/>
            <w:vAlign w:val="center"/>
            <w:hideMark/>
          </w:tcPr>
          <w:p w14:paraId="5EE781E6"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54</w:t>
            </w:r>
          </w:p>
        </w:tc>
        <w:tc>
          <w:tcPr>
            <w:tcW w:w="2639" w:type="dxa"/>
            <w:tcBorders>
              <w:top w:val="nil"/>
              <w:left w:val="nil"/>
              <w:bottom w:val="single" w:sz="4" w:space="0" w:color="auto"/>
              <w:right w:val="single" w:sz="4" w:space="0" w:color="auto"/>
            </w:tcBorders>
            <w:shd w:val="clear" w:color="auto" w:fill="auto"/>
            <w:vAlign w:val="center"/>
            <w:hideMark/>
          </w:tcPr>
          <w:p w14:paraId="726F2AF2"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上海考铂投资  </w:t>
            </w:r>
          </w:p>
        </w:tc>
      </w:tr>
      <w:tr w:rsidR="007662BA" w:rsidRPr="007662BA" w14:paraId="271F1901"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148435"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11</w:t>
            </w:r>
          </w:p>
        </w:tc>
        <w:tc>
          <w:tcPr>
            <w:tcW w:w="3820" w:type="dxa"/>
            <w:tcBorders>
              <w:top w:val="nil"/>
              <w:left w:val="nil"/>
              <w:bottom w:val="single" w:sz="4" w:space="0" w:color="auto"/>
              <w:right w:val="single" w:sz="4" w:space="0" w:color="auto"/>
            </w:tcBorders>
            <w:shd w:val="clear" w:color="auto" w:fill="auto"/>
            <w:vAlign w:val="center"/>
            <w:hideMark/>
          </w:tcPr>
          <w:p w14:paraId="5020A23F"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创金合信基金  </w:t>
            </w:r>
          </w:p>
        </w:tc>
        <w:tc>
          <w:tcPr>
            <w:tcW w:w="960" w:type="dxa"/>
            <w:tcBorders>
              <w:top w:val="nil"/>
              <w:left w:val="nil"/>
              <w:bottom w:val="single" w:sz="4" w:space="0" w:color="auto"/>
              <w:right w:val="single" w:sz="4" w:space="0" w:color="auto"/>
            </w:tcBorders>
            <w:shd w:val="clear" w:color="auto" w:fill="auto"/>
            <w:noWrap/>
            <w:vAlign w:val="center"/>
            <w:hideMark/>
          </w:tcPr>
          <w:p w14:paraId="0EFD1F2F"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55</w:t>
            </w:r>
          </w:p>
        </w:tc>
        <w:tc>
          <w:tcPr>
            <w:tcW w:w="2639" w:type="dxa"/>
            <w:tcBorders>
              <w:top w:val="nil"/>
              <w:left w:val="nil"/>
              <w:bottom w:val="single" w:sz="4" w:space="0" w:color="auto"/>
              <w:right w:val="single" w:sz="4" w:space="0" w:color="auto"/>
            </w:tcBorders>
            <w:shd w:val="clear" w:color="auto" w:fill="auto"/>
            <w:vAlign w:val="center"/>
            <w:hideMark/>
          </w:tcPr>
          <w:p w14:paraId="1FA20ED1"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上海人寿保险  </w:t>
            </w:r>
          </w:p>
        </w:tc>
      </w:tr>
      <w:tr w:rsidR="007662BA" w:rsidRPr="007662BA" w14:paraId="15C8043F"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0F143A"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12</w:t>
            </w:r>
          </w:p>
        </w:tc>
        <w:tc>
          <w:tcPr>
            <w:tcW w:w="3820" w:type="dxa"/>
            <w:tcBorders>
              <w:top w:val="nil"/>
              <w:left w:val="nil"/>
              <w:bottom w:val="single" w:sz="4" w:space="0" w:color="auto"/>
              <w:right w:val="single" w:sz="4" w:space="0" w:color="auto"/>
            </w:tcBorders>
            <w:shd w:val="clear" w:color="auto" w:fill="auto"/>
            <w:vAlign w:val="center"/>
            <w:hideMark/>
          </w:tcPr>
          <w:p w14:paraId="3087DF3F"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椿实投资  </w:t>
            </w:r>
          </w:p>
        </w:tc>
        <w:tc>
          <w:tcPr>
            <w:tcW w:w="960" w:type="dxa"/>
            <w:tcBorders>
              <w:top w:val="nil"/>
              <w:left w:val="nil"/>
              <w:bottom w:val="single" w:sz="4" w:space="0" w:color="auto"/>
              <w:right w:val="single" w:sz="4" w:space="0" w:color="auto"/>
            </w:tcBorders>
            <w:shd w:val="clear" w:color="auto" w:fill="auto"/>
            <w:noWrap/>
            <w:vAlign w:val="center"/>
            <w:hideMark/>
          </w:tcPr>
          <w:p w14:paraId="678C3632"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56</w:t>
            </w:r>
          </w:p>
        </w:tc>
        <w:tc>
          <w:tcPr>
            <w:tcW w:w="2639" w:type="dxa"/>
            <w:tcBorders>
              <w:top w:val="nil"/>
              <w:left w:val="nil"/>
              <w:bottom w:val="single" w:sz="4" w:space="0" w:color="auto"/>
              <w:right w:val="single" w:sz="4" w:space="0" w:color="auto"/>
            </w:tcBorders>
            <w:shd w:val="clear" w:color="auto" w:fill="auto"/>
            <w:vAlign w:val="center"/>
            <w:hideMark/>
          </w:tcPr>
          <w:p w14:paraId="090812DB"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上海睿扬投资  </w:t>
            </w:r>
          </w:p>
        </w:tc>
      </w:tr>
      <w:tr w:rsidR="007662BA" w:rsidRPr="007662BA" w14:paraId="3A34E82F"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57B091"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13</w:t>
            </w:r>
          </w:p>
        </w:tc>
        <w:tc>
          <w:tcPr>
            <w:tcW w:w="3820" w:type="dxa"/>
            <w:tcBorders>
              <w:top w:val="nil"/>
              <w:left w:val="nil"/>
              <w:bottom w:val="single" w:sz="4" w:space="0" w:color="auto"/>
              <w:right w:val="single" w:sz="4" w:space="0" w:color="auto"/>
            </w:tcBorders>
            <w:shd w:val="clear" w:color="auto" w:fill="auto"/>
            <w:vAlign w:val="center"/>
            <w:hideMark/>
          </w:tcPr>
          <w:p w14:paraId="001D6FB0"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淳厚基金  </w:t>
            </w:r>
          </w:p>
        </w:tc>
        <w:tc>
          <w:tcPr>
            <w:tcW w:w="960" w:type="dxa"/>
            <w:tcBorders>
              <w:top w:val="nil"/>
              <w:left w:val="nil"/>
              <w:bottom w:val="single" w:sz="4" w:space="0" w:color="auto"/>
              <w:right w:val="single" w:sz="4" w:space="0" w:color="auto"/>
            </w:tcBorders>
            <w:shd w:val="clear" w:color="auto" w:fill="auto"/>
            <w:noWrap/>
            <w:vAlign w:val="center"/>
            <w:hideMark/>
          </w:tcPr>
          <w:p w14:paraId="04527195"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57</w:t>
            </w:r>
          </w:p>
        </w:tc>
        <w:tc>
          <w:tcPr>
            <w:tcW w:w="2639" w:type="dxa"/>
            <w:tcBorders>
              <w:top w:val="nil"/>
              <w:left w:val="nil"/>
              <w:bottom w:val="single" w:sz="4" w:space="0" w:color="auto"/>
              <w:right w:val="single" w:sz="4" w:space="0" w:color="auto"/>
            </w:tcBorders>
            <w:shd w:val="clear" w:color="auto" w:fill="auto"/>
            <w:vAlign w:val="center"/>
            <w:hideMark/>
          </w:tcPr>
          <w:p w14:paraId="69DC0EE9"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上海彤源投资</w:t>
            </w:r>
          </w:p>
        </w:tc>
      </w:tr>
      <w:tr w:rsidR="007662BA" w:rsidRPr="007662BA" w14:paraId="23724F70"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C171D"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14</w:t>
            </w:r>
          </w:p>
        </w:tc>
        <w:tc>
          <w:tcPr>
            <w:tcW w:w="3820" w:type="dxa"/>
            <w:tcBorders>
              <w:top w:val="nil"/>
              <w:left w:val="nil"/>
              <w:bottom w:val="single" w:sz="4" w:space="0" w:color="auto"/>
              <w:right w:val="single" w:sz="4" w:space="0" w:color="auto"/>
            </w:tcBorders>
            <w:shd w:val="clear" w:color="auto" w:fill="auto"/>
            <w:vAlign w:val="center"/>
            <w:hideMark/>
          </w:tcPr>
          <w:p w14:paraId="3CCF6450"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大成基金</w:t>
            </w:r>
          </w:p>
        </w:tc>
        <w:tc>
          <w:tcPr>
            <w:tcW w:w="960" w:type="dxa"/>
            <w:tcBorders>
              <w:top w:val="nil"/>
              <w:left w:val="nil"/>
              <w:bottom w:val="single" w:sz="4" w:space="0" w:color="auto"/>
              <w:right w:val="single" w:sz="4" w:space="0" w:color="auto"/>
            </w:tcBorders>
            <w:shd w:val="clear" w:color="auto" w:fill="auto"/>
            <w:noWrap/>
            <w:vAlign w:val="center"/>
            <w:hideMark/>
          </w:tcPr>
          <w:p w14:paraId="7B48346A"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58</w:t>
            </w:r>
          </w:p>
        </w:tc>
        <w:tc>
          <w:tcPr>
            <w:tcW w:w="2639" w:type="dxa"/>
            <w:tcBorders>
              <w:top w:val="nil"/>
              <w:left w:val="nil"/>
              <w:bottom w:val="single" w:sz="4" w:space="0" w:color="auto"/>
              <w:right w:val="single" w:sz="4" w:space="0" w:color="auto"/>
            </w:tcBorders>
            <w:shd w:val="clear" w:color="auto" w:fill="auto"/>
            <w:vAlign w:val="center"/>
            <w:hideMark/>
          </w:tcPr>
          <w:p w14:paraId="1C0FC12B"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上海希瓦私募基金</w:t>
            </w:r>
          </w:p>
        </w:tc>
      </w:tr>
      <w:tr w:rsidR="007662BA" w:rsidRPr="007662BA" w14:paraId="220F5142"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5E33BB"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15</w:t>
            </w:r>
          </w:p>
        </w:tc>
        <w:tc>
          <w:tcPr>
            <w:tcW w:w="3820" w:type="dxa"/>
            <w:tcBorders>
              <w:top w:val="nil"/>
              <w:left w:val="nil"/>
              <w:bottom w:val="single" w:sz="4" w:space="0" w:color="auto"/>
              <w:right w:val="single" w:sz="4" w:space="0" w:color="auto"/>
            </w:tcBorders>
            <w:shd w:val="clear" w:color="auto" w:fill="auto"/>
            <w:vAlign w:val="center"/>
            <w:hideMark/>
          </w:tcPr>
          <w:p w14:paraId="7FF3880A"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德邦基金  </w:t>
            </w:r>
          </w:p>
        </w:tc>
        <w:tc>
          <w:tcPr>
            <w:tcW w:w="960" w:type="dxa"/>
            <w:tcBorders>
              <w:top w:val="nil"/>
              <w:left w:val="nil"/>
              <w:bottom w:val="single" w:sz="4" w:space="0" w:color="auto"/>
              <w:right w:val="single" w:sz="4" w:space="0" w:color="auto"/>
            </w:tcBorders>
            <w:shd w:val="clear" w:color="auto" w:fill="auto"/>
            <w:noWrap/>
            <w:vAlign w:val="center"/>
            <w:hideMark/>
          </w:tcPr>
          <w:p w14:paraId="3CB6D242"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59</w:t>
            </w:r>
          </w:p>
        </w:tc>
        <w:tc>
          <w:tcPr>
            <w:tcW w:w="2639" w:type="dxa"/>
            <w:tcBorders>
              <w:top w:val="nil"/>
              <w:left w:val="nil"/>
              <w:bottom w:val="single" w:sz="4" w:space="0" w:color="auto"/>
              <w:right w:val="single" w:sz="4" w:space="0" w:color="auto"/>
            </w:tcBorders>
            <w:shd w:val="clear" w:color="auto" w:fill="auto"/>
            <w:vAlign w:val="center"/>
            <w:hideMark/>
          </w:tcPr>
          <w:p w14:paraId="4CACF3BC"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上海易正朗投资  </w:t>
            </w:r>
          </w:p>
        </w:tc>
      </w:tr>
      <w:tr w:rsidR="007662BA" w:rsidRPr="007662BA" w14:paraId="00EE7244"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AD2246"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16</w:t>
            </w:r>
          </w:p>
        </w:tc>
        <w:tc>
          <w:tcPr>
            <w:tcW w:w="3820" w:type="dxa"/>
            <w:tcBorders>
              <w:top w:val="nil"/>
              <w:left w:val="nil"/>
              <w:bottom w:val="single" w:sz="4" w:space="0" w:color="auto"/>
              <w:right w:val="single" w:sz="4" w:space="0" w:color="auto"/>
            </w:tcBorders>
            <w:shd w:val="clear" w:color="auto" w:fill="auto"/>
            <w:vAlign w:val="center"/>
            <w:hideMark/>
          </w:tcPr>
          <w:p w14:paraId="4D08B457"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东海证券  </w:t>
            </w:r>
          </w:p>
        </w:tc>
        <w:tc>
          <w:tcPr>
            <w:tcW w:w="960" w:type="dxa"/>
            <w:tcBorders>
              <w:top w:val="nil"/>
              <w:left w:val="nil"/>
              <w:bottom w:val="single" w:sz="4" w:space="0" w:color="auto"/>
              <w:right w:val="single" w:sz="4" w:space="0" w:color="auto"/>
            </w:tcBorders>
            <w:shd w:val="clear" w:color="auto" w:fill="auto"/>
            <w:noWrap/>
            <w:vAlign w:val="center"/>
            <w:hideMark/>
          </w:tcPr>
          <w:p w14:paraId="61FB506F"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60</w:t>
            </w:r>
          </w:p>
        </w:tc>
        <w:tc>
          <w:tcPr>
            <w:tcW w:w="2639" w:type="dxa"/>
            <w:tcBorders>
              <w:top w:val="nil"/>
              <w:left w:val="nil"/>
              <w:bottom w:val="single" w:sz="4" w:space="0" w:color="auto"/>
              <w:right w:val="single" w:sz="4" w:space="0" w:color="auto"/>
            </w:tcBorders>
            <w:shd w:val="clear" w:color="auto" w:fill="auto"/>
            <w:vAlign w:val="center"/>
            <w:hideMark/>
          </w:tcPr>
          <w:p w14:paraId="0149A292"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上投摩根基金  </w:t>
            </w:r>
          </w:p>
        </w:tc>
      </w:tr>
      <w:tr w:rsidR="007662BA" w:rsidRPr="007662BA" w14:paraId="4BE6962A"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A24929"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17</w:t>
            </w:r>
          </w:p>
        </w:tc>
        <w:tc>
          <w:tcPr>
            <w:tcW w:w="3820" w:type="dxa"/>
            <w:tcBorders>
              <w:top w:val="nil"/>
              <w:left w:val="nil"/>
              <w:bottom w:val="single" w:sz="4" w:space="0" w:color="auto"/>
              <w:right w:val="single" w:sz="4" w:space="0" w:color="auto"/>
            </w:tcBorders>
            <w:shd w:val="clear" w:color="auto" w:fill="auto"/>
            <w:vAlign w:val="center"/>
            <w:hideMark/>
          </w:tcPr>
          <w:p w14:paraId="2ADD808C"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东吴基金  </w:t>
            </w:r>
          </w:p>
        </w:tc>
        <w:tc>
          <w:tcPr>
            <w:tcW w:w="960" w:type="dxa"/>
            <w:tcBorders>
              <w:top w:val="nil"/>
              <w:left w:val="nil"/>
              <w:bottom w:val="single" w:sz="4" w:space="0" w:color="auto"/>
              <w:right w:val="single" w:sz="4" w:space="0" w:color="auto"/>
            </w:tcBorders>
            <w:shd w:val="clear" w:color="auto" w:fill="auto"/>
            <w:noWrap/>
            <w:vAlign w:val="center"/>
            <w:hideMark/>
          </w:tcPr>
          <w:p w14:paraId="0E995381"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61</w:t>
            </w:r>
          </w:p>
        </w:tc>
        <w:tc>
          <w:tcPr>
            <w:tcW w:w="2639" w:type="dxa"/>
            <w:tcBorders>
              <w:top w:val="nil"/>
              <w:left w:val="nil"/>
              <w:bottom w:val="single" w:sz="4" w:space="0" w:color="auto"/>
              <w:right w:val="single" w:sz="4" w:space="0" w:color="auto"/>
            </w:tcBorders>
            <w:shd w:val="clear" w:color="auto" w:fill="auto"/>
            <w:vAlign w:val="center"/>
            <w:hideMark/>
          </w:tcPr>
          <w:p w14:paraId="2B252AC5"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上银基金</w:t>
            </w:r>
          </w:p>
        </w:tc>
      </w:tr>
      <w:tr w:rsidR="007662BA" w:rsidRPr="007662BA" w14:paraId="312C8E65"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1BB7DA"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18</w:t>
            </w:r>
          </w:p>
        </w:tc>
        <w:tc>
          <w:tcPr>
            <w:tcW w:w="3820" w:type="dxa"/>
            <w:tcBorders>
              <w:top w:val="nil"/>
              <w:left w:val="nil"/>
              <w:bottom w:val="single" w:sz="4" w:space="0" w:color="auto"/>
              <w:right w:val="single" w:sz="4" w:space="0" w:color="auto"/>
            </w:tcBorders>
            <w:shd w:val="clear" w:color="auto" w:fill="auto"/>
            <w:vAlign w:val="center"/>
            <w:hideMark/>
          </w:tcPr>
          <w:p w14:paraId="0A6903EF"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方正富邦基金</w:t>
            </w:r>
          </w:p>
        </w:tc>
        <w:tc>
          <w:tcPr>
            <w:tcW w:w="960" w:type="dxa"/>
            <w:tcBorders>
              <w:top w:val="nil"/>
              <w:left w:val="nil"/>
              <w:bottom w:val="single" w:sz="4" w:space="0" w:color="auto"/>
              <w:right w:val="single" w:sz="4" w:space="0" w:color="auto"/>
            </w:tcBorders>
            <w:shd w:val="clear" w:color="auto" w:fill="auto"/>
            <w:noWrap/>
            <w:vAlign w:val="center"/>
            <w:hideMark/>
          </w:tcPr>
          <w:p w14:paraId="79C8A437"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62</w:t>
            </w:r>
          </w:p>
        </w:tc>
        <w:tc>
          <w:tcPr>
            <w:tcW w:w="2639" w:type="dxa"/>
            <w:tcBorders>
              <w:top w:val="nil"/>
              <w:left w:val="nil"/>
              <w:bottom w:val="single" w:sz="4" w:space="0" w:color="auto"/>
              <w:right w:val="single" w:sz="4" w:space="0" w:color="auto"/>
            </w:tcBorders>
            <w:shd w:val="clear" w:color="auto" w:fill="auto"/>
            <w:vAlign w:val="center"/>
            <w:hideMark/>
          </w:tcPr>
          <w:p w14:paraId="2150BB42"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深圳市前海进化论资产  </w:t>
            </w:r>
          </w:p>
        </w:tc>
      </w:tr>
      <w:tr w:rsidR="007662BA" w:rsidRPr="007662BA" w14:paraId="6781527A"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5F941B"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19</w:t>
            </w:r>
          </w:p>
        </w:tc>
        <w:tc>
          <w:tcPr>
            <w:tcW w:w="3820" w:type="dxa"/>
            <w:tcBorders>
              <w:top w:val="nil"/>
              <w:left w:val="nil"/>
              <w:bottom w:val="single" w:sz="4" w:space="0" w:color="auto"/>
              <w:right w:val="single" w:sz="4" w:space="0" w:color="auto"/>
            </w:tcBorders>
            <w:shd w:val="clear" w:color="auto" w:fill="auto"/>
            <w:vAlign w:val="center"/>
            <w:hideMark/>
          </w:tcPr>
          <w:p w14:paraId="0EC19A5E"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丰琰投资管理 </w:t>
            </w:r>
          </w:p>
        </w:tc>
        <w:tc>
          <w:tcPr>
            <w:tcW w:w="960" w:type="dxa"/>
            <w:tcBorders>
              <w:top w:val="nil"/>
              <w:left w:val="nil"/>
              <w:bottom w:val="single" w:sz="4" w:space="0" w:color="auto"/>
              <w:right w:val="single" w:sz="4" w:space="0" w:color="auto"/>
            </w:tcBorders>
            <w:shd w:val="clear" w:color="auto" w:fill="auto"/>
            <w:noWrap/>
            <w:vAlign w:val="center"/>
            <w:hideMark/>
          </w:tcPr>
          <w:p w14:paraId="344BB15C"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63</w:t>
            </w:r>
          </w:p>
        </w:tc>
        <w:tc>
          <w:tcPr>
            <w:tcW w:w="2639" w:type="dxa"/>
            <w:tcBorders>
              <w:top w:val="nil"/>
              <w:left w:val="nil"/>
              <w:bottom w:val="single" w:sz="4" w:space="0" w:color="auto"/>
              <w:right w:val="single" w:sz="4" w:space="0" w:color="auto"/>
            </w:tcBorders>
            <w:shd w:val="clear" w:color="auto" w:fill="auto"/>
            <w:vAlign w:val="center"/>
            <w:hideMark/>
          </w:tcPr>
          <w:p w14:paraId="56DFEC83"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深圳私享股权投资基金  </w:t>
            </w:r>
          </w:p>
        </w:tc>
      </w:tr>
      <w:tr w:rsidR="007662BA" w:rsidRPr="007662BA" w14:paraId="47A97E12"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45F9F2"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20</w:t>
            </w:r>
          </w:p>
        </w:tc>
        <w:tc>
          <w:tcPr>
            <w:tcW w:w="3820" w:type="dxa"/>
            <w:tcBorders>
              <w:top w:val="nil"/>
              <w:left w:val="nil"/>
              <w:bottom w:val="single" w:sz="4" w:space="0" w:color="auto"/>
              <w:right w:val="single" w:sz="4" w:space="0" w:color="auto"/>
            </w:tcBorders>
            <w:shd w:val="clear" w:color="auto" w:fill="auto"/>
            <w:vAlign w:val="center"/>
            <w:hideMark/>
          </w:tcPr>
          <w:p w14:paraId="02929AC6"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福建泽源资产  </w:t>
            </w:r>
          </w:p>
        </w:tc>
        <w:tc>
          <w:tcPr>
            <w:tcW w:w="960" w:type="dxa"/>
            <w:tcBorders>
              <w:top w:val="nil"/>
              <w:left w:val="nil"/>
              <w:bottom w:val="single" w:sz="4" w:space="0" w:color="auto"/>
              <w:right w:val="single" w:sz="4" w:space="0" w:color="auto"/>
            </w:tcBorders>
            <w:shd w:val="clear" w:color="auto" w:fill="auto"/>
            <w:noWrap/>
            <w:vAlign w:val="center"/>
            <w:hideMark/>
          </w:tcPr>
          <w:p w14:paraId="4D4859F2"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64</w:t>
            </w:r>
          </w:p>
        </w:tc>
        <w:tc>
          <w:tcPr>
            <w:tcW w:w="2639" w:type="dxa"/>
            <w:tcBorders>
              <w:top w:val="nil"/>
              <w:left w:val="nil"/>
              <w:bottom w:val="single" w:sz="4" w:space="0" w:color="auto"/>
              <w:right w:val="single" w:sz="4" w:space="0" w:color="auto"/>
            </w:tcBorders>
            <w:shd w:val="clear" w:color="auto" w:fill="auto"/>
            <w:vAlign w:val="center"/>
            <w:hideMark/>
          </w:tcPr>
          <w:p w14:paraId="6BAF85B6"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施罗德基金</w:t>
            </w:r>
          </w:p>
        </w:tc>
      </w:tr>
      <w:tr w:rsidR="007662BA" w:rsidRPr="007662BA" w14:paraId="1D9B3073"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56420B"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21</w:t>
            </w:r>
          </w:p>
        </w:tc>
        <w:tc>
          <w:tcPr>
            <w:tcW w:w="3820" w:type="dxa"/>
            <w:tcBorders>
              <w:top w:val="nil"/>
              <w:left w:val="nil"/>
              <w:bottom w:val="single" w:sz="4" w:space="0" w:color="auto"/>
              <w:right w:val="single" w:sz="4" w:space="0" w:color="auto"/>
            </w:tcBorders>
            <w:shd w:val="clear" w:color="auto" w:fill="auto"/>
            <w:noWrap/>
            <w:vAlign w:val="center"/>
            <w:hideMark/>
          </w:tcPr>
          <w:p w14:paraId="2430811B" w14:textId="77777777" w:rsidR="007662BA" w:rsidRPr="007662BA" w:rsidRDefault="007662BA" w:rsidP="007662BA">
            <w:pPr>
              <w:widowControl/>
              <w:jc w:val="left"/>
              <w:rPr>
                <w:rFonts w:ascii="宋体" w:hAnsi="宋体" w:cs="宋体"/>
                <w:color w:val="000000"/>
                <w:kern w:val="0"/>
                <w:sz w:val="24"/>
                <w:szCs w:val="24"/>
              </w:rPr>
            </w:pPr>
            <w:r w:rsidRPr="007662BA">
              <w:rPr>
                <w:rFonts w:ascii="宋体" w:hAnsi="宋体" w:cs="宋体" w:hint="eastAsia"/>
                <w:color w:val="000000"/>
                <w:kern w:val="0"/>
                <w:sz w:val="24"/>
                <w:szCs w:val="24"/>
              </w:rPr>
              <w:t>富安达基金</w:t>
            </w:r>
          </w:p>
        </w:tc>
        <w:tc>
          <w:tcPr>
            <w:tcW w:w="960" w:type="dxa"/>
            <w:tcBorders>
              <w:top w:val="nil"/>
              <w:left w:val="nil"/>
              <w:bottom w:val="single" w:sz="4" w:space="0" w:color="auto"/>
              <w:right w:val="single" w:sz="4" w:space="0" w:color="auto"/>
            </w:tcBorders>
            <w:shd w:val="clear" w:color="auto" w:fill="auto"/>
            <w:noWrap/>
            <w:vAlign w:val="center"/>
            <w:hideMark/>
          </w:tcPr>
          <w:p w14:paraId="73D5ABDE"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65</w:t>
            </w:r>
          </w:p>
        </w:tc>
        <w:tc>
          <w:tcPr>
            <w:tcW w:w="2639" w:type="dxa"/>
            <w:tcBorders>
              <w:top w:val="nil"/>
              <w:left w:val="nil"/>
              <w:bottom w:val="single" w:sz="4" w:space="0" w:color="auto"/>
              <w:right w:val="single" w:sz="4" w:space="0" w:color="auto"/>
            </w:tcBorders>
            <w:shd w:val="clear" w:color="auto" w:fill="auto"/>
            <w:vAlign w:val="center"/>
            <w:hideMark/>
          </w:tcPr>
          <w:p w14:paraId="672F534A"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天弘基金  </w:t>
            </w:r>
          </w:p>
        </w:tc>
      </w:tr>
      <w:tr w:rsidR="007662BA" w:rsidRPr="007662BA" w14:paraId="17ED0667"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9E7B33"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22</w:t>
            </w:r>
          </w:p>
        </w:tc>
        <w:tc>
          <w:tcPr>
            <w:tcW w:w="3820" w:type="dxa"/>
            <w:tcBorders>
              <w:top w:val="nil"/>
              <w:left w:val="nil"/>
              <w:bottom w:val="single" w:sz="4" w:space="0" w:color="auto"/>
              <w:right w:val="single" w:sz="4" w:space="0" w:color="auto"/>
            </w:tcBorders>
            <w:shd w:val="clear" w:color="auto" w:fill="auto"/>
            <w:vAlign w:val="center"/>
            <w:hideMark/>
          </w:tcPr>
          <w:p w14:paraId="0BE9420D"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工银安盛人寿保险  </w:t>
            </w:r>
          </w:p>
        </w:tc>
        <w:tc>
          <w:tcPr>
            <w:tcW w:w="960" w:type="dxa"/>
            <w:tcBorders>
              <w:top w:val="nil"/>
              <w:left w:val="nil"/>
              <w:bottom w:val="single" w:sz="4" w:space="0" w:color="auto"/>
              <w:right w:val="single" w:sz="4" w:space="0" w:color="auto"/>
            </w:tcBorders>
            <w:shd w:val="clear" w:color="auto" w:fill="auto"/>
            <w:noWrap/>
            <w:vAlign w:val="center"/>
            <w:hideMark/>
          </w:tcPr>
          <w:p w14:paraId="0E979D21"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66</w:t>
            </w:r>
          </w:p>
        </w:tc>
        <w:tc>
          <w:tcPr>
            <w:tcW w:w="2639" w:type="dxa"/>
            <w:tcBorders>
              <w:top w:val="nil"/>
              <w:left w:val="nil"/>
              <w:bottom w:val="single" w:sz="4" w:space="0" w:color="auto"/>
              <w:right w:val="single" w:sz="4" w:space="0" w:color="auto"/>
            </w:tcBorders>
            <w:shd w:val="clear" w:color="auto" w:fill="auto"/>
            <w:vAlign w:val="center"/>
            <w:hideMark/>
          </w:tcPr>
          <w:p w14:paraId="6973BB80"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万家基金</w:t>
            </w:r>
          </w:p>
        </w:tc>
      </w:tr>
      <w:tr w:rsidR="007662BA" w:rsidRPr="007662BA" w14:paraId="15CD5CBF"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1B5C48"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lastRenderedPageBreak/>
              <w:t>23</w:t>
            </w:r>
          </w:p>
        </w:tc>
        <w:tc>
          <w:tcPr>
            <w:tcW w:w="3820" w:type="dxa"/>
            <w:tcBorders>
              <w:top w:val="nil"/>
              <w:left w:val="nil"/>
              <w:bottom w:val="single" w:sz="4" w:space="0" w:color="auto"/>
              <w:right w:val="single" w:sz="4" w:space="0" w:color="auto"/>
            </w:tcBorders>
            <w:shd w:val="clear" w:color="auto" w:fill="auto"/>
            <w:vAlign w:val="center"/>
            <w:hideMark/>
          </w:tcPr>
          <w:p w14:paraId="63B01F34"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光大保德信基金  </w:t>
            </w:r>
          </w:p>
        </w:tc>
        <w:tc>
          <w:tcPr>
            <w:tcW w:w="960" w:type="dxa"/>
            <w:tcBorders>
              <w:top w:val="nil"/>
              <w:left w:val="nil"/>
              <w:bottom w:val="single" w:sz="4" w:space="0" w:color="auto"/>
              <w:right w:val="single" w:sz="4" w:space="0" w:color="auto"/>
            </w:tcBorders>
            <w:shd w:val="clear" w:color="auto" w:fill="auto"/>
            <w:noWrap/>
            <w:vAlign w:val="center"/>
            <w:hideMark/>
          </w:tcPr>
          <w:p w14:paraId="76AA010D"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67</w:t>
            </w:r>
          </w:p>
        </w:tc>
        <w:tc>
          <w:tcPr>
            <w:tcW w:w="2639" w:type="dxa"/>
            <w:tcBorders>
              <w:top w:val="nil"/>
              <w:left w:val="nil"/>
              <w:bottom w:val="single" w:sz="4" w:space="0" w:color="auto"/>
              <w:right w:val="single" w:sz="4" w:space="0" w:color="auto"/>
            </w:tcBorders>
            <w:shd w:val="clear" w:color="auto" w:fill="auto"/>
            <w:vAlign w:val="center"/>
            <w:hideMark/>
          </w:tcPr>
          <w:p w14:paraId="72F756E4"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万联证券</w:t>
            </w:r>
          </w:p>
        </w:tc>
      </w:tr>
      <w:tr w:rsidR="007662BA" w:rsidRPr="007662BA" w14:paraId="79A8846B"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6BBEDE"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24</w:t>
            </w:r>
          </w:p>
        </w:tc>
        <w:tc>
          <w:tcPr>
            <w:tcW w:w="3820" w:type="dxa"/>
            <w:tcBorders>
              <w:top w:val="nil"/>
              <w:left w:val="nil"/>
              <w:bottom w:val="single" w:sz="4" w:space="0" w:color="auto"/>
              <w:right w:val="single" w:sz="4" w:space="0" w:color="auto"/>
            </w:tcBorders>
            <w:shd w:val="clear" w:color="auto" w:fill="auto"/>
            <w:vAlign w:val="center"/>
            <w:hideMark/>
          </w:tcPr>
          <w:p w14:paraId="7A85F5F4"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光大永明资产管理  </w:t>
            </w:r>
          </w:p>
        </w:tc>
        <w:tc>
          <w:tcPr>
            <w:tcW w:w="960" w:type="dxa"/>
            <w:tcBorders>
              <w:top w:val="nil"/>
              <w:left w:val="nil"/>
              <w:bottom w:val="single" w:sz="4" w:space="0" w:color="auto"/>
              <w:right w:val="single" w:sz="4" w:space="0" w:color="auto"/>
            </w:tcBorders>
            <w:shd w:val="clear" w:color="auto" w:fill="auto"/>
            <w:noWrap/>
            <w:vAlign w:val="center"/>
            <w:hideMark/>
          </w:tcPr>
          <w:p w14:paraId="00399166"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68</w:t>
            </w:r>
          </w:p>
        </w:tc>
        <w:tc>
          <w:tcPr>
            <w:tcW w:w="2639" w:type="dxa"/>
            <w:tcBorders>
              <w:top w:val="nil"/>
              <w:left w:val="nil"/>
              <w:bottom w:val="single" w:sz="4" w:space="0" w:color="auto"/>
              <w:right w:val="single" w:sz="4" w:space="0" w:color="auto"/>
            </w:tcBorders>
            <w:shd w:val="clear" w:color="auto" w:fill="auto"/>
            <w:vAlign w:val="center"/>
            <w:hideMark/>
          </w:tcPr>
          <w:p w14:paraId="3B8BB4EC"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西南证券  </w:t>
            </w:r>
          </w:p>
        </w:tc>
      </w:tr>
      <w:tr w:rsidR="007662BA" w:rsidRPr="007662BA" w14:paraId="7A1D050D"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ECFE6C"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25</w:t>
            </w:r>
          </w:p>
        </w:tc>
        <w:tc>
          <w:tcPr>
            <w:tcW w:w="3820" w:type="dxa"/>
            <w:tcBorders>
              <w:top w:val="nil"/>
              <w:left w:val="nil"/>
              <w:bottom w:val="single" w:sz="4" w:space="0" w:color="auto"/>
              <w:right w:val="single" w:sz="4" w:space="0" w:color="auto"/>
            </w:tcBorders>
            <w:shd w:val="clear" w:color="auto" w:fill="auto"/>
            <w:vAlign w:val="center"/>
            <w:hideMark/>
          </w:tcPr>
          <w:p w14:paraId="2EE95153"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光大证券</w:t>
            </w:r>
          </w:p>
        </w:tc>
        <w:tc>
          <w:tcPr>
            <w:tcW w:w="960" w:type="dxa"/>
            <w:tcBorders>
              <w:top w:val="nil"/>
              <w:left w:val="nil"/>
              <w:bottom w:val="single" w:sz="4" w:space="0" w:color="auto"/>
              <w:right w:val="single" w:sz="4" w:space="0" w:color="auto"/>
            </w:tcBorders>
            <w:shd w:val="clear" w:color="auto" w:fill="auto"/>
            <w:noWrap/>
            <w:vAlign w:val="center"/>
            <w:hideMark/>
          </w:tcPr>
          <w:p w14:paraId="47E199B2"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69</w:t>
            </w:r>
          </w:p>
        </w:tc>
        <w:tc>
          <w:tcPr>
            <w:tcW w:w="2639" w:type="dxa"/>
            <w:tcBorders>
              <w:top w:val="nil"/>
              <w:left w:val="nil"/>
              <w:bottom w:val="single" w:sz="4" w:space="0" w:color="auto"/>
              <w:right w:val="single" w:sz="4" w:space="0" w:color="auto"/>
            </w:tcBorders>
            <w:shd w:val="clear" w:color="auto" w:fill="auto"/>
            <w:vAlign w:val="center"/>
            <w:hideMark/>
          </w:tcPr>
          <w:p w14:paraId="34D21283"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信达证券</w:t>
            </w:r>
          </w:p>
        </w:tc>
      </w:tr>
      <w:tr w:rsidR="007662BA" w:rsidRPr="007662BA" w14:paraId="7247C595"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57BF48"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26</w:t>
            </w:r>
          </w:p>
        </w:tc>
        <w:tc>
          <w:tcPr>
            <w:tcW w:w="3820" w:type="dxa"/>
            <w:tcBorders>
              <w:top w:val="nil"/>
              <w:left w:val="nil"/>
              <w:bottom w:val="single" w:sz="4" w:space="0" w:color="auto"/>
              <w:right w:val="single" w:sz="4" w:space="0" w:color="auto"/>
            </w:tcBorders>
            <w:shd w:val="clear" w:color="auto" w:fill="auto"/>
            <w:vAlign w:val="center"/>
            <w:hideMark/>
          </w:tcPr>
          <w:p w14:paraId="2F51F4DD"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广发银行资产管理部</w:t>
            </w:r>
          </w:p>
        </w:tc>
        <w:tc>
          <w:tcPr>
            <w:tcW w:w="960" w:type="dxa"/>
            <w:tcBorders>
              <w:top w:val="nil"/>
              <w:left w:val="nil"/>
              <w:bottom w:val="single" w:sz="4" w:space="0" w:color="auto"/>
              <w:right w:val="single" w:sz="4" w:space="0" w:color="auto"/>
            </w:tcBorders>
            <w:shd w:val="clear" w:color="auto" w:fill="auto"/>
            <w:noWrap/>
            <w:vAlign w:val="center"/>
            <w:hideMark/>
          </w:tcPr>
          <w:p w14:paraId="762B959A"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70</w:t>
            </w:r>
          </w:p>
        </w:tc>
        <w:tc>
          <w:tcPr>
            <w:tcW w:w="2639" w:type="dxa"/>
            <w:tcBorders>
              <w:top w:val="nil"/>
              <w:left w:val="nil"/>
              <w:bottom w:val="single" w:sz="4" w:space="0" w:color="auto"/>
              <w:right w:val="single" w:sz="4" w:space="0" w:color="auto"/>
            </w:tcBorders>
            <w:shd w:val="clear" w:color="auto" w:fill="auto"/>
            <w:vAlign w:val="center"/>
            <w:hideMark/>
          </w:tcPr>
          <w:p w14:paraId="0117348D"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兴业基金</w:t>
            </w:r>
          </w:p>
        </w:tc>
      </w:tr>
      <w:tr w:rsidR="007662BA" w:rsidRPr="007662BA" w14:paraId="72AC99ED"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73E675"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27</w:t>
            </w:r>
          </w:p>
        </w:tc>
        <w:tc>
          <w:tcPr>
            <w:tcW w:w="3820" w:type="dxa"/>
            <w:tcBorders>
              <w:top w:val="nil"/>
              <w:left w:val="nil"/>
              <w:bottom w:val="single" w:sz="4" w:space="0" w:color="auto"/>
              <w:right w:val="single" w:sz="4" w:space="0" w:color="auto"/>
            </w:tcBorders>
            <w:shd w:val="clear" w:color="auto" w:fill="auto"/>
            <w:vAlign w:val="center"/>
            <w:hideMark/>
          </w:tcPr>
          <w:p w14:paraId="675CE926"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广发证券</w:t>
            </w:r>
          </w:p>
        </w:tc>
        <w:tc>
          <w:tcPr>
            <w:tcW w:w="960" w:type="dxa"/>
            <w:tcBorders>
              <w:top w:val="nil"/>
              <w:left w:val="nil"/>
              <w:bottom w:val="single" w:sz="4" w:space="0" w:color="auto"/>
              <w:right w:val="single" w:sz="4" w:space="0" w:color="auto"/>
            </w:tcBorders>
            <w:shd w:val="clear" w:color="auto" w:fill="auto"/>
            <w:noWrap/>
            <w:vAlign w:val="center"/>
            <w:hideMark/>
          </w:tcPr>
          <w:p w14:paraId="72693E0E"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71</w:t>
            </w:r>
          </w:p>
        </w:tc>
        <w:tc>
          <w:tcPr>
            <w:tcW w:w="2639" w:type="dxa"/>
            <w:tcBorders>
              <w:top w:val="nil"/>
              <w:left w:val="nil"/>
              <w:bottom w:val="single" w:sz="4" w:space="0" w:color="auto"/>
              <w:right w:val="single" w:sz="4" w:space="0" w:color="auto"/>
            </w:tcBorders>
            <w:shd w:val="clear" w:color="auto" w:fill="auto"/>
            <w:vAlign w:val="center"/>
            <w:hideMark/>
          </w:tcPr>
          <w:p w14:paraId="4A7E8477"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兴银理财</w:t>
            </w:r>
          </w:p>
        </w:tc>
      </w:tr>
      <w:tr w:rsidR="007662BA" w:rsidRPr="007662BA" w14:paraId="36704215"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A0AFD"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28</w:t>
            </w:r>
          </w:p>
        </w:tc>
        <w:tc>
          <w:tcPr>
            <w:tcW w:w="3820" w:type="dxa"/>
            <w:tcBorders>
              <w:top w:val="nil"/>
              <w:left w:val="nil"/>
              <w:bottom w:val="single" w:sz="4" w:space="0" w:color="auto"/>
              <w:right w:val="single" w:sz="4" w:space="0" w:color="auto"/>
            </w:tcBorders>
            <w:shd w:val="clear" w:color="auto" w:fill="auto"/>
            <w:vAlign w:val="center"/>
            <w:hideMark/>
          </w:tcPr>
          <w:p w14:paraId="4AA46958"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国泰君安证券资产  </w:t>
            </w:r>
          </w:p>
        </w:tc>
        <w:tc>
          <w:tcPr>
            <w:tcW w:w="960" w:type="dxa"/>
            <w:tcBorders>
              <w:top w:val="nil"/>
              <w:left w:val="nil"/>
              <w:bottom w:val="single" w:sz="4" w:space="0" w:color="auto"/>
              <w:right w:val="single" w:sz="4" w:space="0" w:color="auto"/>
            </w:tcBorders>
            <w:shd w:val="clear" w:color="auto" w:fill="auto"/>
            <w:noWrap/>
            <w:vAlign w:val="center"/>
            <w:hideMark/>
          </w:tcPr>
          <w:p w14:paraId="206A4237"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72</w:t>
            </w:r>
          </w:p>
        </w:tc>
        <w:tc>
          <w:tcPr>
            <w:tcW w:w="2639" w:type="dxa"/>
            <w:tcBorders>
              <w:top w:val="nil"/>
              <w:left w:val="nil"/>
              <w:bottom w:val="single" w:sz="4" w:space="0" w:color="auto"/>
              <w:right w:val="single" w:sz="4" w:space="0" w:color="auto"/>
            </w:tcBorders>
            <w:shd w:val="clear" w:color="auto" w:fill="auto"/>
            <w:vAlign w:val="center"/>
            <w:hideMark/>
          </w:tcPr>
          <w:p w14:paraId="277B0B61"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银河基金  </w:t>
            </w:r>
          </w:p>
        </w:tc>
      </w:tr>
      <w:tr w:rsidR="007662BA" w:rsidRPr="007662BA" w14:paraId="4673D878"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A4022A"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29</w:t>
            </w:r>
          </w:p>
        </w:tc>
        <w:tc>
          <w:tcPr>
            <w:tcW w:w="3820" w:type="dxa"/>
            <w:tcBorders>
              <w:top w:val="nil"/>
              <w:left w:val="nil"/>
              <w:bottom w:val="single" w:sz="4" w:space="0" w:color="auto"/>
              <w:right w:val="single" w:sz="4" w:space="0" w:color="auto"/>
            </w:tcBorders>
            <w:shd w:val="clear" w:color="auto" w:fill="auto"/>
            <w:vAlign w:val="center"/>
            <w:hideMark/>
          </w:tcPr>
          <w:p w14:paraId="2DF3B344"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海通证券</w:t>
            </w:r>
          </w:p>
        </w:tc>
        <w:tc>
          <w:tcPr>
            <w:tcW w:w="960" w:type="dxa"/>
            <w:tcBorders>
              <w:top w:val="nil"/>
              <w:left w:val="nil"/>
              <w:bottom w:val="single" w:sz="4" w:space="0" w:color="auto"/>
              <w:right w:val="single" w:sz="4" w:space="0" w:color="auto"/>
            </w:tcBorders>
            <w:shd w:val="clear" w:color="auto" w:fill="auto"/>
            <w:noWrap/>
            <w:vAlign w:val="center"/>
            <w:hideMark/>
          </w:tcPr>
          <w:p w14:paraId="7930FF68"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73</w:t>
            </w:r>
          </w:p>
        </w:tc>
        <w:tc>
          <w:tcPr>
            <w:tcW w:w="2639" w:type="dxa"/>
            <w:tcBorders>
              <w:top w:val="nil"/>
              <w:left w:val="nil"/>
              <w:bottom w:val="single" w:sz="4" w:space="0" w:color="auto"/>
              <w:right w:val="single" w:sz="4" w:space="0" w:color="auto"/>
            </w:tcBorders>
            <w:shd w:val="clear" w:color="auto" w:fill="auto"/>
            <w:vAlign w:val="center"/>
            <w:hideMark/>
          </w:tcPr>
          <w:p w14:paraId="67C33276"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永安国富资产  </w:t>
            </w:r>
          </w:p>
        </w:tc>
      </w:tr>
      <w:tr w:rsidR="007662BA" w:rsidRPr="007662BA" w14:paraId="030F0B6C"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445A3E"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30</w:t>
            </w:r>
          </w:p>
        </w:tc>
        <w:tc>
          <w:tcPr>
            <w:tcW w:w="3820" w:type="dxa"/>
            <w:tcBorders>
              <w:top w:val="nil"/>
              <w:left w:val="nil"/>
              <w:bottom w:val="single" w:sz="4" w:space="0" w:color="auto"/>
              <w:right w:val="single" w:sz="4" w:space="0" w:color="auto"/>
            </w:tcBorders>
            <w:shd w:val="clear" w:color="auto" w:fill="auto"/>
            <w:vAlign w:val="center"/>
            <w:hideMark/>
          </w:tcPr>
          <w:p w14:paraId="0A46F6E3"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杭州汇升投资  </w:t>
            </w:r>
          </w:p>
        </w:tc>
        <w:tc>
          <w:tcPr>
            <w:tcW w:w="960" w:type="dxa"/>
            <w:tcBorders>
              <w:top w:val="nil"/>
              <w:left w:val="nil"/>
              <w:bottom w:val="single" w:sz="4" w:space="0" w:color="auto"/>
              <w:right w:val="single" w:sz="4" w:space="0" w:color="auto"/>
            </w:tcBorders>
            <w:shd w:val="clear" w:color="auto" w:fill="auto"/>
            <w:noWrap/>
            <w:vAlign w:val="center"/>
            <w:hideMark/>
          </w:tcPr>
          <w:p w14:paraId="5F7A0754"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74</w:t>
            </w:r>
          </w:p>
        </w:tc>
        <w:tc>
          <w:tcPr>
            <w:tcW w:w="2639" w:type="dxa"/>
            <w:tcBorders>
              <w:top w:val="nil"/>
              <w:left w:val="nil"/>
              <w:bottom w:val="single" w:sz="4" w:space="0" w:color="auto"/>
              <w:right w:val="single" w:sz="4" w:space="0" w:color="auto"/>
            </w:tcBorders>
            <w:shd w:val="clear" w:color="auto" w:fill="auto"/>
            <w:vAlign w:val="center"/>
            <w:hideMark/>
          </w:tcPr>
          <w:p w14:paraId="67780970"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永赢基金  </w:t>
            </w:r>
          </w:p>
        </w:tc>
      </w:tr>
      <w:tr w:rsidR="007662BA" w:rsidRPr="007662BA" w14:paraId="10761396"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35D9C4"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31</w:t>
            </w:r>
          </w:p>
        </w:tc>
        <w:tc>
          <w:tcPr>
            <w:tcW w:w="3820" w:type="dxa"/>
            <w:tcBorders>
              <w:top w:val="nil"/>
              <w:left w:val="nil"/>
              <w:bottom w:val="single" w:sz="4" w:space="0" w:color="auto"/>
              <w:right w:val="single" w:sz="4" w:space="0" w:color="auto"/>
            </w:tcBorders>
            <w:shd w:val="clear" w:color="auto" w:fill="auto"/>
            <w:vAlign w:val="center"/>
            <w:hideMark/>
          </w:tcPr>
          <w:p w14:paraId="73F0227F"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华安基金  </w:t>
            </w:r>
          </w:p>
        </w:tc>
        <w:tc>
          <w:tcPr>
            <w:tcW w:w="960" w:type="dxa"/>
            <w:tcBorders>
              <w:top w:val="nil"/>
              <w:left w:val="nil"/>
              <w:bottom w:val="single" w:sz="4" w:space="0" w:color="auto"/>
              <w:right w:val="single" w:sz="4" w:space="0" w:color="auto"/>
            </w:tcBorders>
            <w:shd w:val="clear" w:color="auto" w:fill="auto"/>
            <w:noWrap/>
            <w:vAlign w:val="center"/>
            <w:hideMark/>
          </w:tcPr>
          <w:p w14:paraId="5E68614A"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75</w:t>
            </w:r>
          </w:p>
        </w:tc>
        <w:tc>
          <w:tcPr>
            <w:tcW w:w="2639" w:type="dxa"/>
            <w:tcBorders>
              <w:top w:val="nil"/>
              <w:left w:val="nil"/>
              <w:bottom w:val="single" w:sz="4" w:space="0" w:color="auto"/>
              <w:right w:val="single" w:sz="4" w:space="0" w:color="auto"/>
            </w:tcBorders>
            <w:shd w:val="clear" w:color="auto" w:fill="auto"/>
            <w:vAlign w:val="center"/>
            <w:hideMark/>
          </w:tcPr>
          <w:p w14:paraId="65693729"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友邦人寿保险  </w:t>
            </w:r>
          </w:p>
        </w:tc>
      </w:tr>
      <w:tr w:rsidR="007662BA" w:rsidRPr="007662BA" w14:paraId="499542B8"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DA265B"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32</w:t>
            </w:r>
          </w:p>
        </w:tc>
        <w:tc>
          <w:tcPr>
            <w:tcW w:w="3820" w:type="dxa"/>
            <w:tcBorders>
              <w:top w:val="nil"/>
              <w:left w:val="nil"/>
              <w:bottom w:val="single" w:sz="4" w:space="0" w:color="auto"/>
              <w:right w:val="single" w:sz="4" w:space="0" w:color="auto"/>
            </w:tcBorders>
            <w:shd w:val="clear" w:color="auto" w:fill="auto"/>
            <w:vAlign w:val="center"/>
            <w:hideMark/>
          </w:tcPr>
          <w:p w14:paraId="77FE21C2"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华泰柏瑞基金  </w:t>
            </w:r>
          </w:p>
        </w:tc>
        <w:tc>
          <w:tcPr>
            <w:tcW w:w="960" w:type="dxa"/>
            <w:tcBorders>
              <w:top w:val="nil"/>
              <w:left w:val="nil"/>
              <w:bottom w:val="single" w:sz="4" w:space="0" w:color="auto"/>
              <w:right w:val="single" w:sz="4" w:space="0" w:color="auto"/>
            </w:tcBorders>
            <w:shd w:val="clear" w:color="auto" w:fill="auto"/>
            <w:noWrap/>
            <w:vAlign w:val="center"/>
            <w:hideMark/>
          </w:tcPr>
          <w:p w14:paraId="6B621239"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76</w:t>
            </w:r>
          </w:p>
        </w:tc>
        <w:tc>
          <w:tcPr>
            <w:tcW w:w="2639" w:type="dxa"/>
            <w:tcBorders>
              <w:top w:val="nil"/>
              <w:left w:val="nil"/>
              <w:bottom w:val="single" w:sz="4" w:space="0" w:color="auto"/>
              <w:right w:val="single" w:sz="4" w:space="0" w:color="auto"/>
            </w:tcBorders>
            <w:shd w:val="clear" w:color="auto" w:fill="auto"/>
            <w:vAlign w:val="center"/>
            <w:hideMark/>
          </w:tcPr>
          <w:p w14:paraId="2C621390"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圆信永丰基金  </w:t>
            </w:r>
          </w:p>
        </w:tc>
      </w:tr>
      <w:tr w:rsidR="007662BA" w:rsidRPr="007662BA" w14:paraId="4AA88D04"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2D6AA7"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33</w:t>
            </w:r>
          </w:p>
        </w:tc>
        <w:tc>
          <w:tcPr>
            <w:tcW w:w="3820" w:type="dxa"/>
            <w:tcBorders>
              <w:top w:val="nil"/>
              <w:left w:val="nil"/>
              <w:bottom w:val="single" w:sz="4" w:space="0" w:color="auto"/>
              <w:right w:val="single" w:sz="4" w:space="0" w:color="auto"/>
            </w:tcBorders>
            <w:shd w:val="clear" w:color="auto" w:fill="auto"/>
            <w:vAlign w:val="center"/>
            <w:hideMark/>
          </w:tcPr>
          <w:p w14:paraId="2F617265"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华泰证券  </w:t>
            </w:r>
          </w:p>
        </w:tc>
        <w:tc>
          <w:tcPr>
            <w:tcW w:w="960" w:type="dxa"/>
            <w:tcBorders>
              <w:top w:val="nil"/>
              <w:left w:val="nil"/>
              <w:bottom w:val="single" w:sz="4" w:space="0" w:color="auto"/>
              <w:right w:val="single" w:sz="4" w:space="0" w:color="auto"/>
            </w:tcBorders>
            <w:shd w:val="clear" w:color="auto" w:fill="auto"/>
            <w:noWrap/>
            <w:vAlign w:val="center"/>
            <w:hideMark/>
          </w:tcPr>
          <w:p w14:paraId="486E4B8E"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77</w:t>
            </w:r>
          </w:p>
        </w:tc>
        <w:tc>
          <w:tcPr>
            <w:tcW w:w="2639" w:type="dxa"/>
            <w:tcBorders>
              <w:top w:val="nil"/>
              <w:left w:val="nil"/>
              <w:bottom w:val="single" w:sz="4" w:space="0" w:color="auto"/>
              <w:right w:val="single" w:sz="4" w:space="0" w:color="auto"/>
            </w:tcBorders>
            <w:shd w:val="clear" w:color="auto" w:fill="auto"/>
            <w:vAlign w:val="center"/>
            <w:hideMark/>
          </w:tcPr>
          <w:p w14:paraId="4A556FA3"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长安基金  </w:t>
            </w:r>
          </w:p>
        </w:tc>
      </w:tr>
      <w:tr w:rsidR="007662BA" w:rsidRPr="007662BA" w14:paraId="5A97623E"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36B343"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34</w:t>
            </w:r>
          </w:p>
        </w:tc>
        <w:tc>
          <w:tcPr>
            <w:tcW w:w="3820" w:type="dxa"/>
            <w:tcBorders>
              <w:top w:val="nil"/>
              <w:left w:val="nil"/>
              <w:bottom w:val="single" w:sz="4" w:space="0" w:color="auto"/>
              <w:right w:val="single" w:sz="4" w:space="0" w:color="auto"/>
            </w:tcBorders>
            <w:shd w:val="clear" w:color="auto" w:fill="auto"/>
            <w:vAlign w:val="center"/>
            <w:hideMark/>
          </w:tcPr>
          <w:p w14:paraId="3087DEE4"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华泰证券（上海）资产管理</w:t>
            </w:r>
          </w:p>
        </w:tc>
        <w:tc>
          <w:tcPr>
            <w:tcW w:w="960" w:type="dxa"/>
            <w:tcBorders>
              <w:top w:val="nil"/>
              <w:left w:val="nil"/>
              <w:bottom w:val="single" w:sz="4" w:space="0" w:color="auto"/>
              <w:right w:val="single" w:sz="4" w:space="0" w:color="auto"/>
            </w:tcBorders>
            <w:shd w:val="clear" w:color="auto" w:fill="auto"/>
            <w:noWrap/>
            <w:vAlign w:val="center"/>
            <w:hideMark/>
          </w:tcPr>
          <w:p w14:paraId="677EAA97"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78</w:t>
            </w:r>
          </w:p>
        </w:tc>
        <w:tc>
          <w:tcPr>
            <w:tcW w:w="2639" w:type="dxa"/>
            <w:tcBorders>
              <w:top w:val="nil"/>
              <w:left w:val="nil"/>
              <w:bottom w:val="single" w:sz="4" w:space="0" w:color="auto"/>
              <w:right w:val="single" w:sz="4" w:space="0" w:color="auto"/>
            </w:tcBorders>
            <w:shd w:val="clear" w:color="auto" w:fill="auto"/>
            <w:vAlign w:val="center"/>
            <w:hideMark/>
          </w:tcPr>
          <w:p w14:paraId="016353ED"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长城基金  </w:t>
            </w:r>
          </w:p>
        </w:tc>
      </w:tr>
      <w:tr w:rsidR="007662BA" w:rsidRPr="007662BA" w14:paraId="42519E6D"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A0D8BC"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35</w:t>
            </w:r>
          </w:p>
        </w:tc>
        <w:tc>
          <w:tcPr>
            <w:tcW w:w="3820" w:type="dxa"/>
            <w:tcBorders>
              <w:top w:val="nil"/>
              <w:left w:val="nil"/>
              <w:bottom w:val="single" w:sz="4" w:space="0" w:color="auto"/>
              <w:right w:val="single" w:sz="4" w:space="0" w:color="auto"/>
            </w:tcBorders>
            <w:shd w:val="clear" w:color="auto" w:fill="auto"/>
            <w:vAlign w:val="center"/>
            <w:hideMark/>
          </w:tcPr>
          <w:p w14:paraId="41A7A566"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汇华理财  </w:t>
            </w:r>
          </w:p>
        </w:tc>
        <w:tc>
          <w:tcPr>
            <w:tcW w:w="960" w:type="dxa"/>
            <w:tcBorders>
              <w:top w:val="nil"/>
              <w:left w:val="nil"/>
              <w:bottom w:val="single" w:sz="4" w:space="0" w:color="auto"/>
              <w:right w:val="single" w:sz="4" w:space="0" w:color="auto"/>
            </w:tcBorders>
            <w:shd w:val="clear" w:color="auto" w:fill="auto"/>
            <w:noWrap/>
            <w:vAlign w:val="center"/>
            <w:hideMark/>
          </w:tcPr>
          <w:p w14:paraId="578112B2"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79</w:t>
            </w:r>
          </w:p>
        </w:tc>
        <w:tc>
          <w:tcPr>
            <w:tcW w:w="2639" w:type="dxa"/>
            <w:tcBorders>
              <w:top w:val="nil"/>
              <w:left w:val="nil"/>
              <w:bottom w:val="single" w:sz="4" w:space="0" w:color="auto"/>
              <w:right w:val="single" w:sz="4" w:space="0" w:color="auto"/>
            </w:tcBorders>
            <w:shd w:val="clear" w:color="auto" w:fill="auto"/>
            <w:vAlign w:val="center"/>
            <w:hideMark/>
          </w:tcPr>
          <w:p w14:paraId="0DB70BF0"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长江养老保险</w:t>
            </w:r>
          </w:p>
        </w:tc>
      </w:tr>
      <w:tr w:rsidR="007662BA" w:rsidRPr="007662BA" w14:paraId="4B2FAB6C"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3783D4"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36</w:t>
            </w:r>
          </w:p>
        </w:tc>
        <w:tc>
          <w:tcPr>
            <w:tcW w:w="3820" w:type="dxa"/>
            <w:tcBorders>
              <w:top w:val="nil"/>
              <w:left w:val="nil"/>
              <w:bottom w:val="single" w:sz="4" w:space="0" w:color="auto"/>
              <w:right w:val="single" w:sz="4" w:space="0" w:color="auto"/>
            </w:tcBorders>
            <w:shd w:val="clear" w:color="auto" w:fill="auto"/>
            <w:vAlign w:val="center"/>
            <w:hideMark/>
          </w:tcPr>
          <w:p w14:paraId="7CC939BF"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嘉实基金  </w:t>
            </w:r>
          </w:p>
        </w:tc>
        <w:tc>
          <w:tcPr>
            <w:tcW w:w="960" w:type="dxa"/>
            <w:tcBorders>
              <w:top w:val="nil"/>
              <w:left w:val="nil"/>
              <w:bottom w:val="single" w:sz="4" w:space="0" w:color="auto"/>
              <w:right w:val="single" w:sz="4" w:space="0" w:color="auto"/>
            </w:tcBorders>
            <w:shd w:val="clear" w:color="auto" w:fill="auto"/>
            <w:noWrap/>
            <w:vAlign w:val="center"/>
            <w:hideMark/>
          </w:tcPr>
          <w:p w14:paraId="4EB95D81"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80</w:t>
            </w:r>
          </w:p>
        </w:tc>
        <w:tc>
          <w:tcPr>
            <w:tcW w:w="2639" w:type="dxa"/>
            <w:tcBorders>
              <w:top w:val="nil"/>
              <w:left w:val="nil"/>
              <w:bottom w:val="single" w:sz="4" w:space="0" w:color="auto"/>
              <w:right w:val="single" w:sz="4" w:space="0" w:color="auto"/>
            </w:tcBorders>
            <w:shd w:val="clear" w:color="auto" w:fill="auto"/>
            <w:vAlign w:val="center"/>
            <w:hideMark/>
          </w:tcPr>
          <w:p w14:paraId="38450723"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长江证券  </w:t>
            </w:r>
          </w:p>
        </w:tc>
      </w:tr>
      <w:tr w:rsidR="007662BA" w:rsidRPr="007662BA" w14:paraId="5F0818A4"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D022AD"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37</w:t>
            </w:r>
          </w:p>
        </w:tc>
        <w:tc>
          <w:tcPr>
            <w:tcW w:w="3820" w:type="dxa"/>
            <w:tcBorders>
              <w:top w:val="nil"/>
              <w:left w:val="nil"/>
              <w:bottom w:val="single" w:sz="4" w:space="0" w:color="auto"/>
              <w:right w:val="single" w:sz="4" w:space="0" w:color="auto"/>
            </w:tcBorders>
            <w:shd w:val="clear" w:color="auto" w:fill="auto"/>
            <w:vAlign w:val="center"/>
            <w:hideMark/>
          </w:tcPr>
          <w:p w14:paraId="11CF3BE4"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鲸域资产管理</w:t>
            </w:r>
          </w:p>
        </w:tc>
        <w:tc>
          <w:tcPr>
            <w:tcW w:w="960" w:type="dxa"/>
            <w:tcBorders>
              <w:top w:val="nil"/>
              <w:left w:val="nil"/>
              <w:bottom w:val="single" w:sz="4" w:space="0" w:color="auto"/>
              <w:right w:val="single" w:sz="4" w:space="0" w:color="auto"/>
            </w:tcBorders>
            <w:shd w:val="clear" w:color="auto" w:fill="auto"/>
            <w:noWrap/>
            <w:vAlign w:val="center"/>
            <w:hideMark/>
          </w:tcPr>
          <w:p w14:paraId="563942AA"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81</w:t>
            </w:r>
          </w:p>
        </w:tc>
        <w:tc>
          <w:tcPr>
            <w:tcW w:w="2639" w:type="dxa"/>
            <w:tcBorders>
              <w:top w:val="nil"/>
              <w:left w:val="nil"/>
              <w:bottom w:val="single" w:sz="4" w:space="0" w:color="auto"/>
              <w:right w:val="single" w:sz="4" w:space="0" w:color="auto"/>
            </w:tcBorders>
            <w:shd w:val="clear" w:color="auto" w:fill="auto"/>
            <w:vAlign w:val="center"/>
            <w:hideMark/>
          </w:tcPr>
          <w:p w14:paraId="6DBF4D5F"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长盛基金  </w:t>
            </w:r>
          </w:p>
        </w:tc>
      </w:tr>
      <w:tr w:rsidR="007662BA" w:rsidRPr="007662BA" w14:paraId="246D8318"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A63168"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38</w:t>
            </w:r>
          </w:p>
        </w:tc>
        <w:tc>
          <w:tcPr>
            <w:tcW w:w="3820" w:type="dxa"/>
            <w:tcBorders>
              <w:top w:val="nil"/>
              <w:left w:val="nil"/>
              <w:bottom w:val="single" w:sz="4" w:space="0" w:color="auto"/>
              <w:right w:val="single" w:sz="4" w:space="0" w:color="auto"/>
            </w:tcBorders>
            <w:shd w:val="clear" w:color="auto" w:fill="auto"/>
            <w:vAlign w:val="center"/>
            <w:hideMark/>
          </w:tcPr>
          <w:p w14:paraId="06C236DB"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聚润（北京）资本  </w:t>
            </w:r>
          </w:p>
        </w:tc>
        <w:tc>
          <w:tcPr>
            <w:tcW w:w="960" w:type="dxa"/>
            <w:tcBorders>
              <w:top w:val="nil"/>
              <w:left w:val="nil"/>
              <w:bottom w:val="single" w:sz="4" w:space="0" w:color="auto"/>
              <w:right w:val="single" w:sz="4" w:space="0" w:color="auto"/>
            </w:tcBorders>
            <w:shd w:val="clear" w:color="auto" w:fill="auto"/>
            <w:noWrap/>
            <w:vAlign w:val="center"/>
            <w:hideMark/>
          </w:tcPr>
          <w:p w14:paraId="63BF1B64"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82</w:t>
            </w:r>
          </w:p>
        </w:tc>
        <w:tc>
          <w:tcPr>
            <w:tcW w:w="2639" w:type="dxa"/>
            <w:tcBorders>
              <w:top w:val="nil"/>
              <w:left w:val="nil"/>
              <w:bottom w:val="single" w:sz="4" w:space="0" w:color="auto"/>
              <w:right w:val="single" w:sz="4" w:space="0" w:color="auto"/>
            </w:tcBorders>
            <w:shd w:val="clear" w:color="auto" w:fill="auto"/>
            <w:vAlign w:val="center"/>
            <w:hideMark/>
          </w:tcPr>
          <w:p w14:paraId="358AAF22"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中国光大资产管理</w:t>
            </w:r>
          </w:p>
        </w:tc>
      </w:tr>
      <w:tr w:rsidR="007662BA" w:rsidRPr="007662BA" w14:paraId="11AEEDFE"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4AFE19"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39</w:t>
            </w:r>
          </w:p>
        </w:tc>
        <w:tc>
          <w:tcPr>
            <w:tcW w:w="3820" w:type="dxa"/>
            <w:tcBorders>
              <w:top w:val="nil"/>
              <w:left w:val="nil"/>
              <w:bottom w:val="single" w:sz="4" w:space="0" w:color="auto"/>
              <w:right w:val="single" w:sz="4" w:space="0" w:color="auto"/>
            </w:tcBorders>
            <w:shd w:val="clear" w:color="auto" w:fill="auto"/>
            <w:vAlign w:val="center"/>
            <w:hideMark/>
          </w:tcPr>
          <w:p w14:paraId="1002B869"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南方基金管理  </w:t>
            </w:r>
          </w:p>
        </w:tc>
        <w:tc>
          <w:tcPr>
            <w:tcW w:w="960" w:type="dxa"/>
            <w:tcBorders>
              <w:top w:val="nil"/>
              <w:left w:val="nil"/>
              <w:bottom w:val="single" w:sz="4" w:space="0" w:color="auto"/>
              <w:right w:val="single" w:sz="4" w:space="0" w:color="auto"/>
            </w:tcBorders>
            <w:shd w:val="clear" w:color="auto" w:fill="auto"/>
            <w:noWrap/>
            <w:vAlign w:val="center"/>
            <w:hideMark/>
          </w:tcPr>
          <w:p w14:paraId="536957E1"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83</w:t>
            </w:r>
          </w:p>
        </w:tc>
        <w:tc>
          <w:tcPr>
            <w:tcW w:w="2639" w:type="dxa"/>
            <w:tcBorders>
              <w:top w:val="nil"/>
              <w:left w:val="nil"/>
              <w:bottom w:val="single" w:sz="4" w:space="0" w:color="auto"/>
              <w:right w:val="single" w:sz="4" w:space="0" w:color="auto"/>
            </w:tcBorders>
            <w:shd w:val="clear" w:color="auto" w:fill="auto"/>
            <w:vAlign w:val="center"/>
            <w:hideMark/>
          </w:tcPr>
          <w:p w14:paraId="0B5D3460"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中海基金  </w:t>
            </w:r>
          </w:p>
        </w:tc>
      </w:tr>
      <w:tr w:rsidR="007662BA" w:rsidRPr="007662BA" w14:paraId="1576B2C4"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ECD5B4"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40</w:t>
            </w:r>
          </w:p>
        </w:tc>
        <w:tc>
          <w:tcPr>
            <w:tcW w:w="3820" w:type="dxa"/>
            <w:tcBorders>
              <w:top w:val="nil"/>
              <w:left w:val="nil"/>
              <w:bottom w:val="single" w:sz="4" w:space="0" w:color="auto"/>
              <w:right w:val="single" w:sz="4" w:space="0" w:color="auto"/>
            </w:tcBorders>
            <w:shd w:val="clear" w:color="auto" w:fill="auto"/>
            <w:vAlign w:val="center"/>
            <w:hideMark/>
          </w:tcPr>
          <w:p w14:paraId="5ECF4F94"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宁波幻方投资</w:t>
            </w:r>
          </w:p>
        </w:tc>
        <w:tc>
          <w:tcPr>
            <w:tcW w:w="960" w:type="dxa"/>
            <w:tcBorders>
              <w:top w:val="nil"/>
              <w:left w:val="nil"/>
              <w:bottom w:val="single" w:sz="4" w:space="0" w:color="auto"/>
              <w:right w:val="single" w:sz="4" w:space="0" w:color="auto"/>
            </w:tcBorders>
            <w:shd w:val="clear" w:color="auto" w:fill="auto"/>
            <w:noWrap/>
            <w:vAlign w:val="center"/>
            <w:hideMark/>
          </w:tcPr>
          <w:p w14:paraId="522CBDE7"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84</w:t>
            </w:r>
          </w:p>
        </w:tc>
        <w:tc>
          <w:tcPr>
            <w:tcW w:w="2639" w:type="dxa"/>
            <w:tcBorders>
              <w:top w:val="nil"/>
              <w:left w:val="nil"/>
              <w:bottom w:val="single" w:sz="4" w:space="0" w:color="auto"/>
              <w:right w:val="single" w:sz="4" w:space="0" w:color="auto"/>
            </w:tcBorders>
            <w:shd w:val="clear" w:color="auto" w:fill="auto"/>
            <w:vAlign w:val="center"/>
            <w:hideMark/>
          </w:tcPr>
          <w:p w14:paraId="197E184B"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中信建投证券  </w:t>
            </w:r>
          </w:p>
        </w:tc>
      </w:tr>
      <w:tr w:rsidR="007662BA" w:rsidRPr="007662BA" w14:paraId="6C6320BD"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B4C18E"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41</w:t>
            </w:r>
          </w:p>
        </w:tc>
        <w:tc>
          <w:tcPr>
            <w:tcW w:w="3820" w:type="dxa"/>
            <w:tcBorders>
              <w:top w:val="nil"/>
              <w:left w:val="nil"/>
              <w:bottom w:val="single" w:sz="4" w:space="0" w:color="auto"/>
              <w:right w:val="single" w:sz="4" w:space="0" w:color="auto"/>
            </w:tcBorders>
            <w:shd w:val="clear" w:color="auto" w:fill="auto"/>
            <w:vAlign w:val="center"/>
            <w:hideMark/>
          </w:tcPr>
          <w:p w14:paraId="0272087B"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诺安基金  </w:t>
            </w:r>
          </w:p>
        </w:tc>
        <w:tc>
          <w:tcPr>
            <w:tcW w:w="960" w:type="dxa"/>
            <w:tcBorders>
              <w:top w:val="nil"/>
              <w:left w:val="nil"/>
              <w:bottom w:val="single" w:sz="4" w:space="0" w:color="auto"/>
              <w:right w:val="single" w:sz="4" w:space="0" w:color="auto"/>
            </w:tcBorders>
            <w:shd w:val="clear" w:color="auto" w:fill="auto"/>
            <w:noWrap/>
            <w:vAlign w:val="center"/>
            <w:hideMark/>
          </w:tcPr>
          <w:p w14:paraId="6BBC0A62"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85</w:t>
            </w:r>
          </w:p>
        </w:tc>
        <w:tc>
          <w:tcPr>
            <w:tcW w:w="2639" w:type="dxa"/>
            <w:tcBorders>
              <w:top w:val="nil"/>
              <w:left w:val="nil"/>
              <w:bottom w:val="single" w:sz="4" w:space="0" w:color="auto"/>
              <w:right w:val="single" w:sz="4" w:space="0" w:color="auto"/>
            </w:tcBorders>
            <w:shd w:val="clear" w:color="auto" w:fill="auto"/>
            <w:vAlign w:val="center"/>
            <w:hideMark/>
          </w:tcPr>
          <w:p w14:paraId="27E7382F"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中信证券</w:t>
            </w:r>
          </w:p>
        </w:tc>
      </w:tr>
      <w:tr w:rsidR="007662BA" w:rsidRPr="007662BA" w14:paraId="10D0ECD2"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EBDF4F"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42</w:t>
            </w:r>
          </w:p>
        </w:tc>
        <w:tc>
          <w:tcPr>
            <w:tcW w:w="3820" w:type="dxa"/>
            <w:tcBorders>
              <w:top w:val="nil"/>
              <w:left w:val="nil"/>
              <w:bottom w:val="single" w:sz="4" w:space="0" w:color="auto"/>
              <w:right w:val="single" w:sz="4" w:space="0" w:color="auto"/>
            </w:tcBorders>
            <w:shd w:val="clear" w:color="auto" w:fill="auto"/>
            <w:vAlign w:val="center"/>
            <w:hideMark/>
          </w:tcPr>
          <w:p w14:paraId="40E29BB6"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诺德基金  </w:t>
            </w:r>
          </w:p>
        </w:tc>
        <w:tc>
          <w:tcPr>
            <w:tcW w:w="960" w:type="dxa"/>
            <w:tcBorders>
              <w:top w:val="nil"/>
              <w:left w:val="nil"/>
              <w:bottom w:val="single" w:sz="4" w:space="0" w:color="auto"/>
              <w:right w:val="single" w:sz="4" w:space="0" w:color="auto"/>
            </w:tcBorders>
            <w:shd w:val="clear" w:color="auto" w:fill="auto"/>
            <w:noWrap/>
            <w:vAlign w:val="center"/>
            <w:hideMark/>
          </w:tcPr>
          <w:p w14:paraId="507C6FEE"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86</w:t>
            </w:r>
          </w:p>
        </w:tc>
        <w:tc>
          <w:tcPr>
            <w:tcW w:w="2639" w:type="dxa"/>
            <w:tcBorders>
              <w:top w:val="nil"/>
              <w:left w:val="nil"/>
              <w:bottom w:val="single" w:sz="4" w:space="0" w:color="auto"/>
              <w:right w:val="single" w:sz="4" w:space="0" w:color="auto"/>
            </w:tcBorders>
            <w:shd w:val="clear" w:color="auto" w:fill="auto"/>
            <w:vAlign w:val="center"/>
            <w:hideMark/>
          </w:tcPr>
          <w:p w14:paraId="50DEDCFE"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中信资本</w:t>
            </w:r>
          </w:p>
        </w:tc>
      </w:tr>
      <w:tr w:rsidR="007662BA" w:rsidRPr="007662BA" w14:paraId="61AEAA81"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19E106"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43</w:t>
            </w:r>
          </w:p>
        </w:tc>
        <w:tc>
          <w:tcPr>
            <w:tcW w:w="3820" w:type="dxa"/>
            <w:tcBorders>
              <w:top w:val="nil"/>
              <w:left w:val="nil"/>
              <w:bottom w:val="single" w:sz="4" w:space="0" w:color="auto"/>
              <w:right w:val="single" w:sz="4" w:space="0" w:color="auto"/>
            </w:tcBorders>
            <w:shd w:val="clear" w:color="auto" w:fill="auto"/>
            <w:vAlign w:val="center"/>
            <w:hideMark/>
          </w:tcPr>
          <w:p w14:paraId="0DDA6785"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盘京投资</w:t>
            </w:r>
          </w:p>
        </w:tc>
        <w:tc>
          <w:tcPr>
            <w:tcW w:w="960" w:type="dxa"/>
            <w:tcBorders>
              <w:top w:val="nil"/>
              <w:left w:val="nil"/>
              <w:bottom w:val="single" w:sz="4" w:space="0" w:color="auto"/>
              <w:right w:val="single" w:sz="4" w:space="0" w:color="auto"/>
            </w:tcBorders>
            <w:shd w:val="clear" w:color="auto" w:fill="auto"/>
            <w:noWrap/>
            <w:vAlign w:val="center"/>
            <w:hideMark/>
          </w:tcPr>
          <w:p w14:paraId="0EC1FF9C"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87</w:t>
            </w:r>
          </w:p>
        </w:tc>
        <w:tc>
          <w:tcPr>
            <w:tcW w:w="2639" w:type="dxa"/>
            <w:tcBorders>
              <w:top w:val="nil"/>
              <w:left w:val="nil"/>
              <w:bottom w:val="single" w:sz="4" w:space="0" w:color="auto"/>
              <w:right w:val="single" w:sz="4" w:space="0" w:color="auto"/>
            </w:tcBorders>
            <w:shd w:val="clear" w:color="auto" w:fill="auto"/>
            <w:vAlign w:val="center"/>
            <w:hideMark/>
          </w:tcPr>
          <w:p w14:paraId="4377B02E"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中银国际证券</w:t>
            </w:r>
          </w:p>
        </w:tc>
      </w:tr>
      <w:tr w:rsidR="007662BA" w:rsidRPr="007662BA" w14:paraId="3F86FCAB" w14:textId="77777777" w:rsidTr="00A13A91">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CFEFE2"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44</w:t>
            </w:r>
          </w:p>
        </w:tc>
        <w:tc>
          <w:tcPr>
            <w:tcW w:w="3820" w:type="dxa"/>
            <w:tcBorders>
              <w:top w:val="nil"/>
              <w:left w:val="nil"/>
              <w:bottom w:val="single" w:sz="4" w:space="0" w:color="auto"/>
              <w:right w:val="single" w:sz="4" w:space="0" w:color="auto"/>
            </w:tcBorders>
            <w:shd w:val="clear" w:color="auto" w:fill="auto"/>
            <w:vAlign w:val="center"/>
            <w:hideMark/>
          </w:tcPr>
          <w:p w14:paraId="38325C7C" w14:textId="77777777" w:rsidR="007662BA" w:rsidRPr="007662BA" w:rsidRDefault="007662BA" w:rsidP="007662BA">
            <w:pPr>
              <w:widowControl/>
              <w:jc w:val="left"/>
              <w:rPr>
                <w:rFonts w:ascii="宋体" w:hAnsi="宋体" w:cs="宋体"/>
                <w:kern w:val="0"/>
                <w:sz w:val="24"/>
                <w:szCs w:val="24"/>
              </w:rPr>
            </w:pPr>
            <w:r w:rsidRPr="007662BA">
              <w:rPr>
                <w:rFonts w:ascii="宋体" w:hAnsi="宋体" w:cs="宋体" w:hint="eastAsia"/>
                <w:kern w:val="0"/>
                <w:sz w:val="24"/>
                <w:szCs w:val="24"/>
              </w:rPr>
              <w:t xml:space="preserve">鹏扬基金  </w:t>
            </w:r>
          </w:p>
        </w:tc>
        <w:tc>
          <w:tcPr>
            <w:tcW w:w="960" w:type="dxa"/>
            <w:tcBorders>
              <w:top w:val="nil"/>
              <w:left w:val="nil"/>
              <w:bottom w:val="single" w:sz="4" w:space="0" w:color="auto"/>
              <w:right w:val="single" w:sz="4" w:space="0" w:color="auto"/>
            </w:tcBorders>
            <w:shd w:val="clear" w:color="auto" w:fill="auto"/>
            <w:noWrap/>
            <w:vAlign w:val="center"/>
            <w:hideMark/>
          </w:tcPr>
          <w:p w14:paraId="7F12E167" w14:textId="77777777" w:rsidR="007662BA" w:rsidRPr="007662BA" w:rsidRDefault="007662BA" w:rsidP="007662BA">
            <w:pPr>
              <w:widowControl/>
              <w:jc w:val="center"/>
              <w:rPr>
                <w:rFonts w:ascii="宋体" w:hAnsi="宋体" w:cs="宋体"/>
                <w:color w:val="000000"/>
                <w:kern w:val="0"/>
                <w:sz w:val="24"/>
                <w:szCs w:val="24"/>
              </w:rPr>
            </w:pPr>
            <w:r w:rsidRPr="007662BA">
              <w:rPr>
                <w:rFonts w:ascii="宋体" w:hAnsi="宋体" w:cs="宋体" w:hint="eastAsia"/>
                <w:color w:val="000000"/>
                <w:kern w:val="0"/>
                <w:sz w:val="24"/>
                <w:szCs w:val="24"/>
              </w:rPr>
              <w:t xml:space="preserve">　</w:t>
            </w:r>
          </w:p>
        </w:tc>
        <w:tc>
          <w:tcPr>
            <w:tcW w:w="2639" w:type="dxa"/>
            <w:tcBorders>
              <w:top w:val="nil"/>
              <w:left w:val="nil"/>
              <w:bottom w:val="single" w:sz="4" w:space="0" w:color="auto"/>
              <w:right w:val="single" w:sz="4" w:space="0" w:color="auto"/>
            </w:tcBorders>
            <w:shd w:val="clear" w:color="auto" w:fill="auto"/>
            <w:noWrap/>
            <w:vAlign w:val="center"/>
            <w:hideMark/>
          </w:tcPr>
          <w:p w14:paraId="125E1CE3" w14:textId="77777777" w:rsidR="007662BA" w:rsidRPr="007662BA" w:rsidRDefault="007662BA" w:rsidP="007662BA">
            <w:pPr>
              <w:widowControl/>
              <w:jc w:val="left"/>
              <w:rPr>
                <w:rFonts w:ascii="宋体" w:hAnsi="宋体" w:cs="宋体"/>
                <w:color w:val="000000"/>
                <w:kern w:val="0"/>
                <w:sz w:val="24"/>
                <w:szCs w:val="24"/>
              </w:rPr>
            </w:pPr>
            <w:r w:rsidRPr="007662BA">
              <w:rPr>
                <w:rFonts w:ascii="宋体" w:hAnsi="宋体" w:cs="宋体" w:hint="eastAsia"/>
                <w:color w:val="000000"/>
                <w:kern w:val="0"/>
                <w:sz w:val="24"/>
                <w:szCs w:val="24"/>
              </w:rPr>
              <w:t xml:space="preserve">　</w:t>
            </w:r>
          </w:p>
        </w:tc>
      </w:tr>
    </w:tbl>
    <w:p w14:paraId="30B0CE22" w14:textId="77777777" w:rsidR="005127C4" w:rsidRPr="005127C4" w:rsidRDefault="005127C4" w:rsidP="005127C4">
      <w:pPr>
        <w:spacing w:beforeLines="50" w:before="156" w:line="360" w:lineRule="auto"/>
        <w:rPr>
          <w:sz w:val="24"/>
        </w:rPr>
      </w:pPr>
    </w:p>
    <w:sectPr w:rsidR="005127C4" w:rsidRPr="005127C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2F6A4" w14:textId="77777777" w:rsidR="00155763" w:rsidRDefault="00155763">
      <w:r>
        <w:separator/>
      </w:r>
    </w:p>
  </w:endnote>
  <w:endnote w:type="continuationSeparator" w:id="0">
    <w:p w14:paraId="35357758" w14:textId="77777777" w:rsidR="00155763" w:rsidRDefault="0015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48576"/>
    </w:sdtPr>
    <w:sdtEndPr/>
    <w:sdtContent>
      <w:p w14:paraId="62BA3412" w14:textId="77777777" w:rsidR="009103E0" w:rsidRDefault="009103E0">
        <w:pPr>
          <w:pStyle w:val="a6"/>
          <w:jc w:val="center"/>
        </w:pPr>
        <w:r>
          <w:fldChar w:fldCharType="begin"/>
        </w:r>
        <w:r>
          <w:instrText>PAGE   \* MERGEFORMAT</w:instrText>
        </w:r>
        <w:r>
          <w:fldChar w:fldCharType="separate"/>
        </w:r>
        <w:r w:rsidR="00FA1BC0" w:rsidRPr="00FA1BC0">
          <w:rPr>
            <w:noProof/>
            <w:lang w:val="zh-CN"/>
          </w:rPr>
          <w:t>4</w:t>
        </w:r>
        <w:r>
          <w:fldChar w:fldCharType="end"/>
        </w:r>
      </w:p>
    </w:sdtContent>
  </w:sdt>
  <w:p w14:paraId="1C6C806A" w14:textId="77777777" w:rsidR="009103E0" w:rsidRDefault="009103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AB529" w14:textId="77777777" w:rsidR="00155763" w:rsidRDefault="00155763">
      <w:r>
        <w:separator/>
      </w:r>
    </w:p>
  </w:footnote>
  <w:footnote w:type="continuationSeparator" w:id="0">
    <w:p w14:paraId="726BB914" w14:textId="77777777" w:rsidR="00155763" w:rsidRDefault="00155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C90A"/>
    <w:multiLevelType w:val="singleLevel"/>
    <w:tmpl w:val="0E50C90A"/>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91"/>
    <w:rsid w:val="0000734D"/>
    <w:rsid w:val="0001265F"/>
    <w:rsid w:val="00013934"/>
    <w:rsid w:val="00016A35"/>
    <w:rsid w:val="00017DAD"/>
    <w:rsid w:val="0002765E"/>
    <w:rsid w:val="00031606"/>
    <w:rsid w:val="000458D6"/>
    <w:rsid w:val="00045CCC"/>
    <w:rsid w:val="000533ED"/>
    <w:rsid w:val="0005480F"/>
    <w:rsid w:val="00056970"/>
    <w:rsid w:val="00056A4A"/>
    <w:rsid w:val="000657BC"/>
    <w:rsid w:val="000657DC"/>
    <w:rsid w:val="00066B88"/>
    <w:rsid w:val="000702B9"/>
    <w:rsid w:val="00074EA6"/>
    <w:rsid w:val="00075E68"/>
    <w:rsid w:val="000760E6"/>
    <w:rsid w:val="00083292"/>
    <w:rsid w:val="00083E63"/>
    <w:rsid w:val="00086215"/>
    <w:rsid w:val="00087D94"/>
    <w:rsid w:val="00090613"/>
    <w:rsid w:val="000A1587"/>
    <w:rsid w:val="000A6C75"/>
    <w:rsid w:val="000B3921"/>
    <w:rsid w:val="000B47EB"/>
    <w:rsid w:val="000C1371"/>
    <w:rsid w:val="000C38CA"/>
    <w:rsid w:val="000C392A"/>
    <w:rsid w:val="000D1B77"/>
    <w:rsid w:val="000D2089"/>
    <w:rsid w:val="000D3408"/>
    <w:rsid w:val="000D4AEF"/>
    <w:rsid w:val="000D5C05"/>
    <w:rsid w:val="000E366F"/>
    <w:rsid w:val="000E6817"/>
    <w:rsid w:val="000E75E7"/>
    <w:rsid w:val="000F1B3F"/>
    <w:rsid w:val="00105B65"/>
    <w:rsid w:val="0010705A"/>
    <w:rsid w:val="0010706B"/>
    <w:rsid w:val="0011134F"/>
    <w:rsid w:val="0012165B"/>
    <w:rsid w:val="00125602"/>
    <w:rsid w:val="00134E3F"/>
    <w:rsid w:val="00144764"/>
    <w:rsid w:val="0014675B"/>
    <w:rsid w:val="00155763"/>
    <w:rsid w:val="00155842"/>
    <w:rsid w:val="001561F4"/>
    <w:rsid w:val="00156888"/>
    <w:rsid w:val="00157FD8"/>
    <w:rsid w:val="00161C13"/>
    <w:rsid w:val="00170FB3"/>
    <w:rsid w:val="00182F54"/>
    <w:rsid w:val="001834D5"/>
    <w:rsid w:val="00185E78"/>
    <w:rsid w:val="001873B7"/>
    <w:rsid w:val="0019036B"/>
    <w:rsid w:val="00195BBA"/>
    <w:rsid w:val="001A0846"/>
    <w:rsid w:val="001A4E93"/>
    <w:rsid w:val="001A6170"/>
    <w:rsid w:val="001B0D52"/>
    <w:rsid w:val="001B5402"/>
    <w:rsid w:val="001B66D4"/>
    <w:rsid w:val="001C0806"/>
    <w:rsid w:val="001C414F"/>
    <w:rsid w:val="001D2E07"/>
    <w:rsid w:val="001D5BDB"/>
    <w:rsid w:val="001E0E38"/>
    <w:rsid w:val="001E1371"/>
    <w:rsid w:val="001F2373"/>
    <w:rsid w:val="001F2E16"/>
    <w:rsid w:val="0020238B"/>
    <w:rsid w:val="002033C0"/>
    <w:rsid w:val="00214D8A"/>
    <w:rsid w:val="00222E65"/>
    <w:rsid w:val="00226B38"/>
    <w:rsid w:val="00233645"/>
    <w:rsid w:val="0023418B"/>
    <w:rsid w:val="00236262"/>
    <w:rsid w:val="00240FB5"/>
    <w:rsid w:val="00247908"/>
    <w:rsid w:val="0025632B"/>
    <w:rsid w:val="00257ECB"/>
    <w:rsid w:val="00272291"/>
    <w:rsid w:val="002768EC"/>
    <w:rsid w:val="002815BB"/>
    <w:rsid w:val="002822F3"/>
    <w:rsid w:val="002904CF"/>
    <w:rsid w:val="00295A63"/>
    <w:rsid w:val="002A015E"/>
    <w:rsid w:val="002A4737"/>
    <w:rsid w:val="002A487A"/>
    <w:rsid w:val="002A7157"/>
    <w:rsid w:val="002B1914"/>
    <w:rsid w:val="002B36EE"/>
    <w:rsid w:val="002B56AE"/>
    <w:rsid w:val="002B5C19"/>
    <w:rsid w:val="002C22C7"/>
    <w:rsid w:val="002C35B9"/>
    <w:rsid w:val="002C5395"/>
    <w:rsid w:val="002D3B91"/>
    <w:rsid w:val="002D425A"/>
    <w:rsid w:val="002D5609"/>
    <w:rsid w:val="002E1C53"/>
    <w:rsid w:val="002E7A68"/>
    <w:rsid w:val="002F1540"/>
    <w:rsid w:val="002F3625"/>
    <w:rsid w:val="00306057"/>
    <w:rsid w:val="003069A5"/>
    <w:rsid w:val="00313EAE"/>
    <w:rsid w:val="0032300B"/>
    <w:rsid w:val="003237A1"/>
    <w:rsid w:val="00332F4D"/>
    <w:rsid w:val="00333091"/>
    <w:rsid w:val="00336C84"/>
    <w:rsid w:val="003419E1"/>
    <w:rsid w:val="00342065"/>
    <w:rsid w:val="00344BD5"/>
    <w:rsid w:val="00362C69"/>
    <w:rsid w:val="00364635"/>
    <w:rsid w:val="00365469"/>
    <w:rsid w:val="0037405B"/>
    <w:rsid w:val="00376D4E"/>
    <w:rsid w:val="003828DB"/>
    <w:rsid w:val="00387AE5"/>
    <w:rsid w:val="003A30E3"/>
    <w:rsid w:val="003B3283"/>
    <w:rsid w:val="003B460C"/>
    <w:rsid w:val="003B5856"/>
    <w:rsid w:val="003C6172"/>
    <w:rsid w:val="003C77FF"/>
    <w:rsid w:val="003D0D63"/>
    <w:rsid w:val="003D7831"/>
    <w:rsid w:val="003E088D"/>
    <w:rsid w:val="003E41AE"/>
    <w:rsid w:val="003E7D57"/>
    <w:rsid w:val="003F5D8D"/>
    <w:rsid w:val="00404285"/>
    <w:rsid w:val="00410F08"/>
    <w:rsid w:val="00411877"/>
    <w:rsid w:val="00416344"/>
    <w:rsid w:val="004207D2"/>
    <w:rsid w:val="00427B67"/>
    <w:rsid w:val="004333B1"/>
    <w:rsid w:val="00433742"/>
    <w:rsid w:val="004374D0"/>
    <w:rsid w:val="004414C1"/>
    <w:rsid w:val="00447339"/>
    <w:rsid w:val="0045289D"/>
    <w:rsid w:val="00456D60"/>
    <w:rsid w:val="00464896"/>
    <w:rsid w:val="004654CA"/>
    <w:rsid w:val="00466F1B"/>
    <w:rsid w:val="00490316"/>
    <w:rsid w:val="004904B8"/>
    <w:rsid w:val="004A115D"/>
    <w:rsid w:val="004A3138"/>
    <w:rsid w:val="004B035B"/>
    <w:rsid w:val="004B33ED"/>
    <w:rsid w:val="004B477F"/>
    <w:rsid w:val="004C188B"/>
    <w:rsid w:val="004C1CC2"/>
    <w:rsid w:val="004C3904"/>
    <w:rsid w:val="004C5945"/>
    <w:rsid w:val="004E1BBC"/>
    <w:rsid w:val="004E1D84"/>
    <w:rsid w:val="004E30E2"/>
    <w:rsid w:val="004E35C4"/>
    <w:rsid w:val="004E3925"/>
    <w:rsid w:val="004E652E"/>
    <w:rsid w:val="004E6DD1"/>
    <w:rsid w:val="004E7410"/>
    <w:rsid w:val="004F213A"/>
    <w:rsid w:val="004F4B92"/>
    <w:rsid w:val="004F7FAB"/>
    <w:rsid w:val="00501D36"/>
    <w:rsid w:val="00510A62"/>
    <w:rsid w:val="005127C4"/>
    <w:rsid w:val="00515C86"/>
    <w:rsid w:val="00522890"/>
    <w:rsid w:val="0052396B"/>
    <w:rsid w:val="005250D9"/>
    <w:rsid w:val="005257BB"/>
    <w:rsid w:val="00527472"/>
    <w:rsid w:val="00527856"/>
    <w:rsid w:val="0053019E"/>
    <w:rsid w:val="00530D4C"/>
    <w:rsid w:val="005332F8"/>
    <w:rsid w:val="005350F8"/>
    <w:rsid w:val="0053628D"/>
    <w:rsid w:val="0054018C"/>
    <w:rsid w:val="005448CF"/>
    <w:rsid w:val="00546F11"/>
    <w:rsid w:val="00547060"/>
    <w:rsid w:val="00552486"/>
    <w:rsid w:val="0055254B"/>
    <w:rsid w:val="005525A8"/>
    <w:rsid w:val="0055740F"/>
    <w:rsid w:val="00557FC1"/>
    <w:rsid w:val="00566C44"/>
    <w:rsid w:val="0057286B"/>
    <w:rsid w:val="00572D52"/>
    <w:rsid w:val="0058551A"/>
    <w:rsid w:val="00597250"/>
    <w:rsid w:val="005A436D"/>
    <w:rsid w:val="005B048F"/>
    <w:rsid w:val="005B57D0"/>
    <w:rsid w:val="005C776F"/>
    <w:rsid w:val="005D0592"/>
    <w:rsid w:val="005D1CF2"/>
    <w:rsid w:val="005D2114"/>
    <w:rsid w:val="005D72FF"/>
    <w:rsid w:val="005E51C0"/>
    <w:rsid w:val="005F458C"/>
    <w:rsid w:val="005F4749"/>
    <w:rsid w:val="005F7055"/>
    <w:rsid w:val="00603A7B"/>
    <w:rsid w:val="00604FE5"/>
    <w:rsid w:val="0060735D"/>
    <w:rsid w:val="00607E81"/>
    <w:rsid w:val="00614FDD"/>
    <w:rsid w:val="00616311"/>
    <w:rsid w:val="00617792"/>
    <w:rsid w:val="00620086"/>
    <w:rsid w:val="0062343F"/>
    <w:rsid w:val="0062477E"/>
    <w:rsid w:val="00624C3E"/>
    <w:rsid w:val="00625C0C"/>
    <w:rsid w:val="006333A7"/>
    <w:rsid w:val="00634972"/>
    <w:rsid w:val="0063751E"/>
    <w:rsid w:val="00637983"/>
    <w:rsid w:val="0064128F"/>
    <w:rsid w:val="0064158E"/>
    <w:rsid w:val="00646A2B"/>
    <w:rsid w:val="0065365F"/>
    <w:rsid w:val="00656B76"/>
    <w:rsid w:val="00656E82"/>
    <w:rsid w:val="0066074B"/>
    <w:rsid w:val="0066294F"/>
    <w:rsid w:val="00667311"/>
    <w:rsid w:val="00670157"/>
    <w:rsid w:val="00680B4E"/>
    <w:rsid w:val="00683A15"/>
    <w:rsid w:val="006856BD"/>
    <w:rsid w:val="0068691E"/>
    <w:rsid w:val="00690187"/>
    <w:rsid w:val="00690223"/>
    <w:rsid w:val="00690667"/>
    <w:rsid w:val="0069513B"/>
    <w:rsid w:val="006A127F"/>
    <w:rsid w:val="006A1983"/>
    <w:rsid w:val="006A54BD"/>
    <w:rsid w:val="006B4F2F"/>
    <w:rsid w:val="006D03AF"/>
    <w:rsid w:val="006D263D"/>
    <w:rsid w:val="006D592A"/>
    <w:rsid w:val="006D75A4"/>
    <w:rsid w:val="006E2CA3"/>
    <w:rsid w:val="00702929"/>
    <w:rsid w:val="007042BB"/>
    <w:rsid w:val="007050FE"/>
    <w:rsid w:val="00706EF1"/>
    <w:rsid w:val="0071101B"/>
    <w:rsid w:val="00712B97"/>
    <w:rsid w:val="00715F6C"/>
    <w:rsid w:val="00715FB6"/>
    <w:rsid w:val="00720AE1"/>
    <w:rsid w:val="00720C34"/>
    <w:rsid w:val="00720F6D"/>
    <w:rsid w:val="00722A9B"/>
    <w:rsid w:val="00725657"/>
    <w:rsid w:val="00725F94"/>
    <w:rsid w:val="00743087"/>
    <w:rsid w:val="00751BE0"/>
    <w:rsid w:val="00755D87"/>
    <w:rsid w:val="007602E4"/>
    <w:rsid w:val="00760B23"/>
    <w:rsid w:val="007662BA"/>
    <w:rsid w:val="00770FEC"/>
    <w:rsid w:val="00771688"/>
    <w:rsid w:val="007723A4"/>
    <w:rsid w:val="0077509A"/>
    <w:rsid w:val="00780C09"/>
    <w:rsid w:val="00783A94"/>
    <w:rsid w:val="007930FE"/>
    <w:rsid w:val="00794AAC"/>
    <w:rsid w:val="007A1CD1"/>
    <w:rsid w:val="007B0E3C"/>
    <w:rsid w:val="007B2193"/>
    <w:rsid w:val="007B5FBF"/>
    <w:rsid w:val="007C2838"/>
    <w:rsid w:val="007C7A2F"/>
    <w:rsid w:val="007D087B"/>
    <w:rsid w:val="007D2A78"/>
    <w:rsid w:val="007D4432"/>
    <w:rsid w:val="007D7418"/>
    <w:rsid w:val="007E0832"/>
    <w:rsid w:val="007E14F0"/>
    <w:rsid w:val="007E50E3"/>
    <w:rsid w:val="007E59C1"/>
    <w:rsid w:val="007E5A9D"/>
    <w:rsid w:val="007F65E2"/>
    <w:rsid w:val="00800967"/>
    <w:rsid w:val="0080256B"/>
    <w:rsid w:val="0080347A"/>
    <w:rsid w:val="00805517"/>
    <w:rsid w:val="00816A92"/>
    <w:rsid w:val="00816AA2"/>
    <w:rsid w:val="00816B48"/>
    <w:rsid w:val="00817A8D"/>
    <w:rsid w:val="0082048C"/>
    <w:rsid w:val="008376A2"/>
    <w:rsid w:val="00840944"/>
    <w:rsid w:val="0084192D"/>
    <w:rsid w:val="00841CE3"/>
    <w:rsid w:val="00844BBE"/>
    <w:rsid w:val="00851218"/>
    <w:rsid w:val="00853E00"/>
    <w:rsid w:val="008545DB"/>
    <w:rsid w:val="0086047A"/>
    <w:rsid w:val="00861551"/>
    <w:rsid w:val="00861BAB"/>
    <w:rsid w:val="00861F1F"/>
    <w:rsid w:val="0086411A"/>
    <w:rsid w:val="00865988"/>
    <w:rsid w:val="0086765D"/>
    <w:rsid w:val="008749EE"/>
    <w:rsid w:val="00886970"/>
    <w:rsid w:val="0089649F"/>
    <w:rsid w:val="00897C36"/>
    <w:rsid w:val="008A077C"/>
    <w:rsid w:val="008A0FEA"/>
    <w:rsid w:val="008B59BE"/>
    <w:rsid w:val="008C0395"/>
    <w:rsid w:val="008C67B9"/>
    <w:rsid w:val="008C6B35"/>
    <w:rsid w:val="008C6D86"/>
    <w:rsid w:val="008D31BA"/>
    <w:rsid w:val="008D3FAF"/>
    <w:rsid w:val="008D4ED1"/>
    <w:rsid w:val="008D5491"/>
    <w:rsid w:val="008E5A54"/>
    <w:rsid w:val="008F2ED1"/>
    <w:rsid w:val="008F357B"/>
    <w:rsid w:val="008F4552"/>
    <w:rsid w:val="0090181E"/>
    <w:rsid w:val="009027B9"/>
    <w:rsid w:val="00906668"/>
    <w:rsid w:val="00906F3D"/>
    <w:rsid w:val="009072DC"/>
    <w:rsid w:val="009103E0"/>
    <w:rsid w:val="009115CC"/>
    <w:rsid w:val="00915301"/>
    <w:rsid w:val="009205AB"/>
    <w:rsid w:val="009226E4"/>
    <w:rsid w:val="00922A72"/>
    <w:rsid w:val="0092339E"/>
    <w:rsid w:val="00930A07"/>
    <w:rsid w:val="00933789"/>
    <w:rsid w:val="00936CE4"/>
    <w:rsid w:val="0093727F"/>
    <w:rsid w:val="00940045"/>
    <w:rsid w:val="00942E1A"/>
    <w:rsid w:val="00943466"/>
    <w:rsid w:val="00945721"/>
    <w:rsid w:val="009521D6"/>
    <w:rsid w:val="009533B5"/>
    <w:rsid w:val="0096065C"/>
    <w:rsid w:val="009611C0"/>
    <w:rsid w:val="00964F8B"/>
    <w:rsid w:val="00970F4E"/>
    <w:rsid w:val="00976243"/>
    <w:rsid w:val="009830E7"/>
    <w:rsid w:val="009A1028"/>
    <w:rsid w:val="009A2915"/>
    <w:rsid w:val="009A400F"/>
    <w:rsid w:val="009B022C"/>
    <w:rsid w:val="009B1BAB"/>
    <w:rsid w:val="009B63B4"/>
    <w:rsid w:val="009C0FED"/>
    <w:rsid w:val="009C35EA"/>
    <w:rsid w:val="009D004D"/>
    <w:rsid w:val="009D1EFC"/>
    <w:rsid w:val="009D783D"/>
    <w:rsid w:val="009E6C98"/>
    <w:rsid w:val="009F16DB"/>
    <w:rsid w:val="009F2C0C"/>
    <w:rsid w:val="009F5D81"/>
    <w:rsid w:val="00A0257C"/>
    <w:rsid w:val="00A031E0"/>
    <w:rsid w:val="00A06FEB"/>
    <w:rsid w:val="00A0710C"/>
    <w:rsid w:val="00A1133D"/>
    <w:rsid w:val="00A12A7B"/>
    <w:rsid w:val="00A13A43"/>
    <w:rsid w:val="00A13A91"/>
    <w:rsid w:val="00A14653"/>
    <w:rsid w:val="00A15C39"/>
    <w:rsid w:val="00A16FFC"/>
    <w:rsid w:val="00A231D3"/>
    <w:rsid w:val="00A23290"/>
    <w:rsid w:val="00A24612"/>
    <w:rsid w:val="00A30C3E"/>
    <w:rsid w:val="00A32A2B"/>
    <w:rsid w:val="00A32B47"/>
    <w:rsid w:val="00A41E8C"/>
    <w:rsid w:val="00A451F2"/>
    <w:rsid w:val="00A4699E"/>
    <w:rsid w:val="00A507E2"/>
    <w:rsid w:val="00A51276"/>
    <w:rsid w:val="00A534A9"/>
    <w:rsid w:val="00A536F9"/>
    <w:rsid w:val="00A56E2C"/>
    <w:rsid w:val="00A57017"/>
    <w:rsid w:val="00A5779B"/>
    <w:rsid w:val="00A606F5"/>
    <w:rsid w:val="00A61234"/>
    <w:rsid w:val="00A64CCE"/>
    <w:rsid w:val="00A650AF"/>
    <w:rsid w:val="00A66A0C"/>
    <w:rsid w:val="00A711B9"/>
    <w:rsid w:val="00A7151A"/>
    <w:rsid w:val="00A727D6"/>
    <w:rsid w:val="00A73AEA"/>
    <w:rsid w:val="00A74ACA"/>
    <w:rsid w:val="00A8444B"/>
    <w:rsid w:val="00A84B32"/>
    <w:rsid w:val="00A861E4"/>
    <w:rsid w:val="00A86F9F"/>
    <w:rsid w:val="00A96F59"/>
    <w:rsid w:val="00AA2E87"/>
    <w:rsid w:val="00AA6162"/>
    <w:rsid w:val="00AB06A6"/>
    <w:rsid w:val="00AB1BCA"/>
    <w:rsid w:val="00AB4A15"/>
    <w:rsid w:val="00AB7E15"/>
    <w:rsid w:val="00AC039A"/>
    <w:rsid w:val="00AC5ABA"/>
    <w:rsid w:val="00AD26A2"/>
    <w:rsid w:val="00AD6195"/>
    <w:rsid w:val="00AE213B"/>
    <w:rsid w:val="00AE52B4"/>
    <w:rsid w:val="00AF06F1"/>
    <w:rsid w:val="00AF2D4A"/>
    <w:rsid w:val="00B06223"/>
    <w:rsid w:val="00B07E88"/>
    <w:rsid w:val="00B1719E"/>
    <w:rsid w:val="00B21F5A"/>
    <w:rsid w:val="00B25253"/>
    <w:rsid w:val="00B27C8F"/>
    <w:rsid w:val="00B30D6A"/>
    <w:rsid w:val="00B352BB"/>
    <w:rsid w:val="00B37FA6"/>
    <w:rsid w:val="00B42585"/>
    <w:rsid w:val="00B4331E"/>
    <w:rsid w:val="00B53FF7"/>
    <w:rsid w:val="00B55B0D"/>
    <w:rsid w:val="00B63CA3"/>
    <w:rsid w:val="00B6668C"/>
    <w:rsid w:val="00B70312"/>
    <w:rsid w:val="00B713EA"/>
    <w:rsid w:val="00B73216"/>
    <w:rsid w:val="00B768C8"/>
    <w:rsid w:val="00B850E6"/>
    <w:rsid w:val="00B856F9"/>
    <w:rsid w:val="00B85C9A"/>
    <w:rsid w:val="00B868D8"/>
    <w:rsid w:val="00B86A12"/>
    <w:rsid w:val="00B9557C"/>
    <w:rsid w:val="00B977EB"/>
    <w:rsid w:val="00BA3209"/>
    <w:rsid w:val="00BD00F1"/>
    <w:rsid w:val="00BD0D6F"/>
    <w:rsid w:val="00BD2A05"/>
    <w:rsid w:val="00BD4D8A"/>
    <w:rsid w:val="00BE2402"/>
    <w:rsid w:val="00BE2EB8"/>
    <w:rsid w:val="00BE2F25"/>
    <w:rsid w:val="00BE4B9A"/>
    <w:rsid w:val="00BE61AD"/>
    <w:rsid w:val="00BE71D1"/>
    <w:rsid w:val="00BE751F"/>
    <w:rsid w:val="00BF5D15"/>
    <w:rsid w:val="00C0183C"/>
    <w:rsid w:val="00C04E22"/>
    <w:rsid w:val="00C07462"/>
    <w:rsid w:val="00C14027"/>
    <w:rsid w:val="00C231C6"/>
    <w:rsid w:val="00C2338E"/>
    <w:rsid w:val="00C2587B"/>
    <w:rsid w:val="00C26D08"/>
    <w:rsid w:val="00C26EBD"/>
    <w:rsid w:val="00C30070"/>
    <w:rsid w:val="00C31554"/>
    <w:rsid w:val="00C3168D"/>
    <w:rsid w:val="00C33877"/>
    <w:rsid w:val="00C338B8"/>
    <w:rsid w:val="00C43ED0"/>
    <w:rsid w:val="00C468B2"/>
    <w:rsid w:val="00C50006"/>
    <w:rsid w:val="00C517EF"/>
    <w:rsid w:val="00C54AE8"/>
    <w:rsid w:val="00C5732C"/>
    <w:rsid w:val="00C57D5B"/>
    <w:rsid w:val="00C650E3"/>
    <w:rsid w:val="00C72F30"/>
    <w:rsid w:val="00C7535D"/>
    <w:rsid w:val="00C756B0"/>
    <w:rsid w:val="00C847DB"/>
    <w:rsid w:val="00C86541"/>
    <w:rsid w:val="00C872A7"/>
    <w:rsid w:val="00C90705"/>
    <w:rsid w:val="00C933AF"/>
    <w:rsid w:val="00C94080"/>
    <w:rsid w:val="00CA2C7B"/>
    <w:rsid w:val="00CA4696"/>
    <w:rsid w:val="00CB30C7"/>
    <w:rsid w:val="00CB429D"/>
    <w:rsid w:val="00CB5659"/>
    <w:rsid w:val="00CB60E1"/>
    <w:rsid w:val="00CB6521"/>
    <w:rsid w:val="00CC5011"/>
    <w:rsid w:val="00CD0E32"/>
    <w:rsid w:val="00CD18ED"/>
    <w:rsid w:val="00CD256C"/>
    <w:rsid w:val="00CD580F"/>
    <w:rsid w:val="00CD704F"/>
    <w:rsid w:val="00CE0D0D"/>
    <w:rsid w:val="00CE1F99"/>
    <w:rsid w:val="00CE564C"/>
    <w:rsid w:val="00D025C8"/>
    <w:rsid w:val="00D140E0"/>
    <w:rsid w:val="00D1421B"/>
    <w:rsid w:val="00D149BE"/>
    <w:rsid w:val="00D325E9"/>
    <w:rsid w:val="00D32D67"/>
    <w:rsid w:val="00D36B7D"/>
    <w:rsid w:val="00D47EEF"/>
    <w:rsid w:val="00D5069D"/>
    <w:rsid w:val="00D52EB4"/>
    <w:rsid w:val="00D755EF"/>
    <w:rsid w:val="00D80F27"/>
    <w:rsid w:val="00D86E20"/>
    <w:rsid w:val="00D9443C"/>
    <w:rsid w:val="00D961B2"/>
    <w:rsid w:val="00D963A8"/>
    <w:rsid w:val="00DA0B83"/>
    <w:rsid w:val="00DA414F"/>
    <w:rsid w:val="00DA56EA"/>
    <w:rsid w:val="00DB1006"/>
    <w:rsid w:val="00DB318F"/>
    <w:rsid w:val="00DB4B9A"/>
    <w:rsid w:val="00DC1732"/>
    <w:rsid w:val="00DC5476"/>
    <w:rsid w:val="00DD3BE4"/>
    <w:rsid w:val="00DD512F"/>
    <w:rsid w:val="00DD6A06"/>
    <w:rsid w:val="00DE4934"/>
    <w:rsid w:val="00DF0AE6"/>
    <w:rsid w:val="00DF7A91"/>
    <w:rsid w:val="00E023CF"/>
    <w:rsid w:val="00E02CA9"/>
    <w:rsid w:val="00E0556F"/>
    <w:rsid w:val="00E0704A"/>
    <w:rsid w:val="00E151BF"/>
    <w:rsid w:val="00E15CFC"/>
    <w:rsid w:val="00E160BB"/>
    <w:rsid w:val="00E203C5"/>
    <w:rsid w:val="00E21E68"/>
    <w:rsid w:val="00E337B0"/>
    <w:rsid w:val="00E40166"/>
    <w:rsid w:val="00E445E4"/>
    <w:rsid w:val="00E459A9"/>
    <w:rsid w:val="00E504FB"/>
    <w:rsid w:val="00E62954"/>
    <w:rsid w:val="00E62A7E"/>
    <w:rsid w:val="00E63F6A"/>
    <w:rsid w:val="00E70090"/>
    <w:rsid w:val="00E70691"/>
    <w:rsid w:val="00E74226"/>
    <w:rsid w:val="00E75115"/>
    <w:rsid w:val="00E75149"/>
    <w:rsid w:val="00E75230"/>
    <w:rsid w:val="00E770F4"/>
    <w:rsid w:val="00E77934"/>
    <w:rsid w:val="00E841F6"/>
    <w:rsid w:val="00E86862"/>
    <w:rsid w:val="00E86B4D"/>
    <w:rsid w:val="00E954F2"/>
    <w:rsid w:val="00EA34D6"/>
    <w:rsid w:val="00EA3636"/>
    <w:rsid w:val="00EB1B29"/>
    <w:rsid w:val="00EB5839"/>
    <w:rsid w:val="00EC40BB"/>
    <w:rsid w:val="00ED3CEA"/>
    <w:rsid w:val="00EE119C"/>
    <w:rsid w:val="00EE2196"/>
    <w:rsid w:val="00EE4AB8"/>
    <w:rsid w:val="00EF1C79"/>
    <w:rsid w:val="00EF1E33"/>
    <w:rsid w:val="00EF70F6"/>
    <w:rsid w:val="00F005CC"/>
    <w:rsid w:val="00F00BFD"/>
    <w:rsid w:val="00F0116B"/>
    <w:rsid w:val="00F01BA7"/>
    <w:rsid w:val="00F01CB5"/>
    <w:rsid w:val="00F025B3"/>
    <w:rsid w:val="00F0458F"/>
    <w:rsid w:val="00F13051"/>
    <w:rsid w:val="00F13556"/>
    <w:rsid w:val="00F14842"/>
    <w:rsid w:val="00F150FF"/>
    <w:rsid w:val="00F15748"/>
    <w:rsid w:val="00F1798B"/>
    <w:rsid w:val="00F20594"/>
    <w:rsid w:val="00F20B84"/>
    <w:rsid w:val="00F24DB6"/>
    <w:rsid w:val="00F27853"/>
    <w:rsid w:val="00F34612"/>
    <w:rsid w:val="00F6411C"/>
    <w:rsid w:val="00F66B70"/>
    <w:rsid w:val="00F71032"/>
    <w:rsid w:val="00F729C1"/>
    <w:rsid w:val="00F812C2"/>
    <w:rsid w:val="00F8300A"/>
    <w:rsid w:val="00F83E98"/>
    <w:rsid w:val="00F90124"/>
    <w:rsid w:val="00F94316"/>
    <w:rsid w:val="00F966FC"/>
    <w:rsid w:val="00FA1BC0"/>
    <w:rsid w:val="00FA2C02"/>
    <w:rsid w:val="00FA77E6"/>
    <w:rsid w:val="00FB7A31"/>
    <w:rsid w:val="00FC349E"/>
    <w:rsid w:val="00FC528C"/>
    <w:rsid w:val="00FC59A3"/>
    <w:rsid w:val="00FC5C4C"/>
    <w:rsid w:val="00FD2104"/>
    <w:rsid w:val="00FD3191"/>
    <w:rsid w:val="00FD4151"/>
    <w:rsid w:val="00FD48C0"/>
    <w:rsid w:val="00FD6410"/>
    <w:rsid w:val="00FD7D02"/>
    <w:rsid w:val="00FF536A"/>
    <w:rsid w:val="01DB7ECE"/>
    <w:rsid w:val="055B7735"/>
    <w:rsid w:val="09CA4C53"/>
    <w:rsid w:val="0A424FBD"/>
    <w:rsid w:val="0A695261"/>
    <w:rsid w:val="0D8321F2"/>
    <w:rsid w:val="10A255AA"/>
    <w:rsid w:val="10FC376C"/>
    <w:rsid w:val="130F7D8D"/>
    <w:rsid w:val="15EE60AA"/>
    <w:rsid w:val="1A174205"/>
    <w:rsid w:val="1C421CEE"/>
    <w:rsid w:val="1E7354F5"/>
    <w:rsid w:val="20CA2053"/>
    <w:rsid w:val="23705540"/>
    <w:rsid w:val="23871575"/>
    <w:rsid w:val="238D3B77"/>
    <w:rsid w:val="26090F1F"/>
    <w:rsid w:val="2663236B"/>
    <w:rsid w:val="26C17FC9"/>
    <w:rsid w:val="29374301"/>
    <w:rsid w:val="2A0E523D"/>
    <w:rsid w:val="2C916D79"/>
    <w:rsid w:val="321E3FFA"/>
    <w:rsid w:val="324F5B44"/>
    <w:rsid w:val="327F1980"/>
    <w:rsid w:val="349B09AA"/>
    <w:rsid w:val="35D044B2"/>
    <w:rsid w:val="36375735"/>
    <w:rsid w:val="378A4584"/>
    <w:rsid w:val="378C6D4A"/>
    <w:rsid w:val="3D3C085F"/>
    <w:rsid w:val="3E8A5678"/>
    <w:rsid w:val="3F654A5D"/>
    <w:rsid w:val="426C4F0E"/>
    <w:rsid w:val="44B63F1A"/>
    <w:rsid w:val="451654F4"/>
    <w:rsid w:val="48810F87"/>
    <w:rsid w:val="4A5B3B64"/>
    <w:rsid w:val="4AC01A61"/>
    <w:rsid w:val="4B42452F"/>
    <w:rsid w:val="4B820183"/>
    <w:rsid w:val="4B88547A"/>
    <w:rsid w:val="4BC01C90"/>
    <w:rsid w:val="4E1A1FF3"/>
    <w:rsid w:val="50CF1F2E"/>
    <w:rsid w:val="51E031B4"/>
    <w:rsid w:val="535C05BC"/>
    <w:rsid w:val="541B05CB"/>
    <w:rsid w:val="54A46742"/>
    <w:rsid w:val="5B197DCD"/>
    <w:rsid w:val="5BCE7D78"/>
    <w:rsid w:val="5CE14FED"/>
    <w:rsid w:val="5DC51364"/>
    <w:rsid w:val="6014409A"/>
    <w:rsid w:val="621A06A3"/>
    <w:rsid w:val="649C1615"/>
    <w:rsid w:val="64B32B11"/>
    <w:rsid w:val="65962F5E"/>
    <w:rsid w:val="65A70431"/>
    <w:rsid w:val="6646797E"/>
    <w:rsid w:val="665520F7"/>
    <w:rsid w:val="682B70D6"/>
    <w:rsid w:val="68375C81"/>
    <w:rsid w:val="6A435B2F"/>
    <w:rsid w:val="6BF44DA3"/>
    <w:rsid w:val="6F8827C0"/>
    <w:rsid w:val="71993DE6"/>
    <w:rsid w:val="73CF0012"/>
    <w:rsid w:val="74A832A3"/>
    <w:rsid w:val="77B9721C"/>
    <w:rsid w:val="79002BED"/>
    <w:rsid w:val="7981580B"/>
    <w:rsid w:val="79F6726D"/>
    <w:rsid w:val="7D551A87"/>
    <w:rsid w:val="7E29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7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widowControl/>
      <w:spacing w:before="480" w:line="276" w:lineRule="auto"/>
      <w:jc w:val="left"/>
      <w:outlineLvl w:val="0"/>
    </w:pPr>
    <w:rPr>
      <w:rFonts w:ascii="Cambria" w:hAnsi="Cambria"/>
      <w:b/>
      <w:bCs/>
      <w:color w:val="21798E"/>
      <w:kern w:val="0"/>
      <w:sz w:val="28"/>
      <w:szCs w:val="28"/>
    </w:rPr>
  </w:style>
  <w:style w:type="paragraph" w:styleId="2">
    <w:name w:val="heading 2"/>
    <w:basedOn w:val="a"/>
    <w:next w:val="a"/>
    <w:link w:val="2Char"/>
    <w:uiPriority w:val="9"/>
    <w:semiHidden/>
    <w:unhideWhenUsed/>
    <w:qFormat/>
    <w:pPr>
      <w:keepNext/>
      <w:keepLines/>
      <w:widowControl/>
      <w:spacing w:before="200" w:line="276" w:lineRule="auto"/>
      <w:jc w:val="left"/>
      <w:outlineLvl w:val="1"/>
    </w:pPr>
    <w:rPr>
      <w:rFonts w:ascii="Cambria" w:hAnsi="Cambria"/>
      <w:b/>
      <w:bCs/>
      <w:color w:val="2DA2BF"/>
      <w:kern w:val="0"/>
      <w:sz w:val="26"/>
      <w:szCs w:val="26"/>
    </w:rPr>
  </w:style>
  <w:style w:type="paragraph" w:styleId="3">
    <w:name w:val="heading 3"/>
    <w:basedOn w:val="a"/>
    <w:next w:val="a"/>
    <w:link w:val="3Char"/>
    <w:uiPriority w:val="9"/>
    <w:semiHidden/>
    <w:unhideWhenUsed/>
    <w:qFormat/>
    <w:pPr>
      <w:keepNext/>
      <w:keepLines/>
      <w:widowControl/>
      <w:spacing w:before="200" w:line="276" w:lineRule="auto"/>
      <w:jc w:val="left"/>
      <w:outlineLvl w:val="2"/>
    </w:pPr>
    <w:rPr>
      <w:rFonts w:ascii="Cambria" w:hAnsi="Cambria"/>
      <w:b/>
      <w:bCs/>
      <w:color w:val="2DA2BF"/>
      <w:kern w:val="0"/>
      <w:sz w:val="22"/>
      <w:szCs w:val="22"/>
    </w:rPr>
  </w:style>
  <w:style w:type="paragraph" w:styleId="4">
    <w:name w:val="heading 4"/>
    <w:basedOn w:val="a"/>
    <w:next w:val="a"/>
    <w:link w:val="4Char"/>
    <w:uiPriority w:val="9"/>
    <w:semiHidden/>
    <w:unhideWhenUsed/>
    <w:qFormat/>
    <w:pPr>
      <w:keepNext/>
      <w:keepLines/>
      <w:widowControl/>
      <w:spacing w:before="200" w:line="276" w:lineRule="auto"/>
      <w:jc w:val="left"/>
      <w:outlineLvl w:val="3"/>
    </w:pPr>
    <w:rPr>
      <w:rFonts w:ascii="Cambria" w:hAnsi="Cambria"/>
      <w:b/>
      <w:bCs/>
      <w:i/>
      <w:iCs/>
      <w:color w:val="2DA2BF"/>
      <w:kern w:val="0"/>
      <w:sz w:val="22"/>
      <w:szCs w:val="22"/>
    </w:rPr>
  </w:style>
  <w:style w:type="paragraph" w:styleId="5">
    <w:name w:val="heading 5"/>
    <w:basedOn w:val="a"/>
    <w:next w:val="a"/>
    <w:link w:val="5Char"/>
    <w:uiPriority w:val="9"/>
    <w:semiHidden/>
    <w:unhideWhenUsed/>
    <w:qFormat/>
    <w:pPr>
      <w:keepNext/>
      <w:keepLines/>
      <w:widowControl/>
      <w:spacing w:before="200" w:line="276" w:lineRule="auto"/>
      <w:jc w:val="left"/>
      <w:outlineLvl w:val="4"/>
    </w:pPr>
    <w:rPr>
      <w:rFonts w:ascii="Cambria" w:hAnsi="Cambria"/>
      <w:color w:val="16505E"/>
      <w:kern w:val="0"/>
      <w:sz w:val="22"/>
      <w:szCs w:val="22"/>
    </w:rPr>
  </w:style>
  <w:style w:type="paragraph" w:styleId="6">
    <w:name w:val="heading 6"/>
    <w:basedOn w:val="a"/>
    <w:next w:val="a"/>
    <w:link w:val="6Char"/>
    <w:uiPriority w:val="9"/>
    <w:semiHidden/>
    <w:unhideWhenUsed/>
    <w:qFormat/>
    <w:pPr>
      <w:keepNext/>
      <w:keepLines/>
      <w:widowControl/>
      <w:spacing w:before="200" w:line="276" w:lineRule="auto"/>
      <w:jc w:val="left"/>
      <w:outlineLvl w:val="5"/>
    </w:pPr>
    <w:rPr>
      <w:rFonts w:ascii="Cambria" w:hAnsi="Cambria"/>
      <w:i/>
      <w:iCs/>
      <w:color w:val="16505E"/>
      <w:kern w:val="0"/>
      <w:sz w:val="22"/>
      <w:szCs w:val="22"/>
    </w:rPr>
  </w:style>
  <w:style w:type="paragraph" w:styleId="7">
    <w:name w:val="heading 7"/>
    <w:basedOn w:val="a"/>
    <w:next w:val="a"/>
    <w:link w:val="7Char"/>
    <w:uiPriority w:val="9"/>
    <w:semiHidden/>
    <w:unhideWhenUsed/>
    <w:qFormat/>
    <w:pPr>
      <w:keepNext/>
      <w:keepLines/>
      <w:widowControl/>
      <w:spacing w:before="200" w:line="276" w:lineRule="auto"/>
      <w:jc w:val="left"/>
      <w:outlineLvl w:val="6"/>
    </w:pPr>
    <w:rPr>
      <w:rFonts w:ascii="Cambria" w:hAnsi="Cambria"/>
      <w:i/>
      <w:iCs/>
      <w:color w:val="404040"/>
      <w:kern w:val="0"/>
      <w:sz w:val="22"/>
      <w:szCs w:val="22"/>
    </w:rPr>
  </w:style>
  <w:style w:type="paragraph" w:styleId="8">
    <w:name w:val="heading 8"/>
    <w:basedOn w:val="a"/>
    <w:next w:val="a"/>
    <w:link w:val="8Char"/>
    <w:uiPriority w:val="9"/>
    <w:semiHidden/>
    <w:unhideWhenUsed/>
    <w:qFormat/>
    <w:pPr>
      <w:keepNext/>
      <w:keepLines/>
      <w:widowControl/>
      <w:spacing w:before="200" w:line="276" w:lineRule="auto"/>
      <w:jc w:val="left"/>
      <w:outlineLvl w:val="7"/>
    </w:pPr>
    <w:rPr>
      <w:rFonts w:ascii="Cambria" w:hAnsi="Cambria"/>
      <w:color w:val="2DA2BF"/>
      <w:kern w:val="0"/>
      <w:sz w:val="20"/>
    </w:rPr>
  </w:style>
  <w:style w:type="paragraph" w:styleId="9">
    <w:name w:val="heading 9"/>
    <w:basedOn w:val="a"/>
    <w:next w:val="a"/>
    <w:link w:val="9Char"/>
    <w:uiPriority w:val="9"/>
    <w:semiHidden/>
    <w:unhideWhenUsed/>
    <w:qFormat/>
    <w:pPr>
      <w:keepNext/>
      <w:keepLines/>
      <w:widowControl/>
      <w:spacing w:before="200" w:line="276" w:lineRule="auto"/>
      <w:jc w:val="left"/>
      <w:outlineLvl w:val="8"/>
    </w:pPr>
    <w:rPr>
      <w:rFonts w:ascii="Cambria" w:hAnsi="Cambria"/>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widowControl/>
      <w:spacing w:after="200"/>
      <w:jc w:val="left"/>
    </w:pPr>
    <w:rPr>
      <w:rFonts w:asciiTheme="minorHAnsi" w:eastAsiaTheme="minorEastAsia" w:hAnsiTheme="minorHAnsi" w:cstheme="minorBidi"/>
      <w:b/>
      <w:bCs/>
      <w:color w:val="2DA2BF"/>
      <w:kern w:val="0"/>
      <w:sz w:val="18"/>
      <w:szCs w:val="18"/>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uiPriority w:val="11"/>
    <w:qFormat/>
    <w:pPr>
      <w:widowControl/>
      <w:spacing w:after="200" w:line="276" w:lineRule="auto"/>
      <w:jc w:val="left"/>
    </w:pPr>
    <w:rPr>
      <w:rFonts w:ascii="Cambria" w:hAnsi="Cambria"/>
      <w:i/>
      <w:iCs/>
      <w:color w:val="2DA2BF"/>
      <w:spacing w:val="15"/>
      <w:kern w:val="0"/>
      <w:sz w:val="24"/>
      <w:szCs w:val="24"/>
    </w:rPr>
  </w:style>
  <w:style w:type="paragraph" w:styleId="a9">
    <w:name w:val="Title"/>
    <w:basedOn w:val="a"/>
    <w:next w:val="a"/>
    <w:link w:val="Char4"/>
    <w:uiPriority w:val="10"/>
    <w:qFormat/>
    <w:pPr>
      <w:widowControl/>
      <w:pBdr>
        <w:bottom w:val="single" w:sz="8" w:space="4" w:color="2DA2BF"/>
      </w:pBdr>
      <w:spacing w:after="300"/>
      <w:contextualSpacing/>
      <w:jc w:val="left"/>
    </w:pPr>
    <w:rPr>
      <w:rFonts w:ascii="Cambria" w:hAnsi="Cambria"/>
      <w:color w:val="343434"/>
      <w:spacing w:val="5"/>
      <w:kern w:val="28"/>
      <w:sz w:val="52"/>
      <w:szCs w:val="52"/>
    </w:rPr>
  </w:style>
  <w:style w:type="paragraph" w:styleId="aa">
    <w:name w:val="annotation subject"/>
    <w:basedOn w:val="a4"/>
    <w:next w:val="a4"/>
    <w:link w:val="Char5"/>
    <w:uiPriority w:val="99"/>
    <w:semiHidden/>
    <w:unhideWhenUsed/>
    <w:qFormat/>
    <w:rPr>
      <w:b/>
      <w:bCs/>
    </w:rPr>
  </w:style>
  <w:style w:type="character" w:styleId="ab">
    <w:name w:val="Strong"/>
    <w:uiPriority w:val="22"/>
    <w:qFormat/>
    <w:rPr>
      <w:b/>
      <w:bCs/>
    </w:rPr>
  </w:style>
  <w:style w:type="character" w:styleId="ac">
    <w:name w:val="Emphasis"/>
    <w:uiPriority w:val="20"/>
    <w:qFormat/>
    <w:rPr>
      <w:i/>
      <w:iCs/>
    </w:rPr>
  </w:style>
  <w:style w:type="character" w:styleId="ad">
    <w:name w:val="annotation reference"/>
    <w:basedOn w:val="a0"/>
    <w:uiPriority w:val="99"/>
    <w:semiHidden/>
    <w:unhideWhenUsed/>
    <w:qFormat/>
    <w:rPr>
      <w:sz w:val="21"/>
      <w:szCs w:val="21"/>
    </w:rPr>
  </w:style>
  <w:style w:type="character" w:customStyle="1" w:styleId="1Char">
    <w:name w:val="标题 1 Char"/>
    <w:link w:val="1"/>
    <w:uiPriority w:val="9"/>
    <w:qFormat/>
    <w:rPr>
      <w:rFonts w:ascii="Cambria" w:eastAsia="宋体" w:hAnsi="Cambria" w:cs="Times New Roman"/>
      <w:b/>
      <w:bCs/>
      <w:color w:val="21798E"/>
      <w:sz w:val="28"/>
      <w:szCs w:val="28"/>
    </w:rPr>
  </w:style>
  <w:style w:type="character" w:customStyle="1" w:styleId="2Char">
    <w:name w:val="标题 2 Char"/>
    <w:link w:val="2"/>
    <w:uiPriority w:val="9"/>
    <w:semiHidden/>
    <w:qFormat/>
    <w:rPr>
      <w:rFonts w:ascii="Cambria" w:eastAsia="宋体" w:hAnsi="Cambria" w:cs="Times New Roman"/>
      <w:b/>
      <w:bCs/>
      <w:color w:val="2DA2BF"/>
      <w:sz w:val="26"/>
      <w:szCs w:val="26"/>
    </w:rPr>
  </w:style>
  <w:style w:type="character" w:customStyle="1" w:styleId="3Char">
    <w:name w:val="标题 3 Char"/>
    <w:link w:val="3"/>
    <w:uiPriority w:val="9"/>
    <w:semiHidden/>
    <w:qFormat/>
    <w:rPr>
      <w:rFonts w:ascii="Cambria" w:eastAsia="宋体" w:hAnsi="Cambria" w:cs="Times New Roman"/>
      <w:b/>
      <w:bCs/>
      <w:color w:val="2DA2BF"/>
    </w:rPr>
  </w:style>
  <w:style w:type="character" w:customStyle="1" w:styleId="4Char">
    <w:name w:val="标题 4 Char"/>
    <w:link w:val="4"/>
    <w:uiPriority w:val="9"/>
    <w:semiHidden/>
    <w:qFormat/>
    <w:rPr>
      <w:rFonts w:ascii="Cambria" w:eastAsia="宋体" w:hAnsi="Cambria" w:cs="Times New Roman"/>
      <w:b/>
      <w:bCs/>
      <w:i/>
      <w:iCs/>
      <w:color w:val="2DA2BF"/>
    </w:rPr>
  </w:style>
  <w:style w:type="character" w:customStyle="1" w:styleId="5Char">
    <w:name w:val="标题 5 Char"/>
    <w:link w:val="5"/>
    <w:uiPriority w:val="9"/>
    <w:semiHidden/>
    <w:qFormat/>
    <w:rPr>
      <w:rFonts w:ascii="Cambria" w:eastAsia="宋体" w:hAnsi="Cambria" w:cs="Times New Roman"/>
      <w:color w:val="16505E"/>
    </w:rPr>
  </w:style>
  <w:style w:type="character" w:customStyle="1" w:styleId="6Char">
    <w:name w:val="标题 6 Char"/>
    <w:link w:val="6"/>
    <w:uiPriority w:val="9"/>
    <w:semiHidden/>
    <w:qFormat/>
    <w:rPr>
      <w:rFonts w:ascii="Cambria" w:eastAsia="宋体" w:hAnsi="Cambria" w:cs="Times New Roman"/>
      <w:i/>
      <w:iCs/>
      <w:color w:val="16505E"/>
    </w:rPr>
  </w:style>
  <w:style w:type="character" w:customStyle="1" w:styleId="7Char">
    <w:name w:val="标题 7 Char"/>
    <w:link w:val="7"/>
    <w:uiPriority w:val="9"/>
    <w:semiHidden/>
    <w:qFormat/>
    <w:rPr>
      <w:rFonts w:ascii="Cambria" w:eastAsia="宋体" w:hAnsi="Cambria" w:cs="Times New Roman"/>
      <w:i/>
      <w:iCs/>
      <w:color w:val="404040"/>
    </w:rPr>
  </w:style>
  <w:style w:type="character" w:customStyle="1" w:styleId="8Char">
    <w:name w:val="标题 8 Char"/>
    <w:link w:val="8"/>
    <w:uiPriority w:val="9"/>
    <w:semiHidden/>
    <w:qFormat/>
    <w:rPr>
      <w:rFonts w:ascii="Cambria" w:eastAsia="宋体" w:hAnsi="Cambria" w:cs="Times New Roman"/>
      <w:color w:val="2DA2BF"/>
      <w:sz w:val="20"/>
      <w:szCs w:val="20"/>
    </w:rPr>
  </w:style>
  <w:style w:type="character" w:customStyle="1" w:styleId="9Char">
    <w:name w:val="标题 9 Char"/>
    <w:link w:val="9"/>
    <w:uiPriority w:val="9"/>
    <w:semiHidden/>
    <w:qFormat/>
    <w:rPr>
      <w:rFonts w:ascii="Cambria" w:eastAsia="宋体" w:hAnsi="Cambria" w:cs="Times New Roman"/>
      <w:i/>
      <w:iCs/>
      <w:color w:val="404040"/>
      <w:sz w:val="20"/>
      <w:szCs w:val="20"/>
    </w:rPr>
  </w:style>
  <w:style w:type="character" w:customStyle="1" w:styleId="Char4">
    <w:name w:val="标题 Char"/>
    <w:link w:val="a9"/>
    <w:uiPriority w:val="10"/>
    <w:qFormat/>
    <w:rPr>
      <w:rFonts w:ascii="Cambria" w:eastAsia="宋体" w:hAnsi="Cambria" w:cs="Times New Roman"/>
      <w:color w:val="343434"/>
      <w:spacing w:val="5"/>
      <w:kern w:val="28"/>
      <w:sz w:val="52"/>
      <w:szCs w:val="52"/>
    </w:rPr>
  </w:style>
  <w:style w:type="character" w:customStyle="1" w:styleId="Char3">
    <w:name w:val="副标题 Char"/>
    <w:link w:val="a8"/>
    <w:uiPriority w:val="11"/>
    <w:qFormat/>
    <w:rPr>
      <w:rFonts w:ascii="Cambria" w:eastAsia="宋体" w:hAnsi="Cambria" w:cs="Times New Roman"/>
      <w:i/>
      <w:iCs/>
      <w:color w:val="2DA2BF"/>
      <w:spacing w:val="15"/>
      <w:sz w:val="24"/>
      <w:szCs w:val="24"/>
    </w:rPr>
  </w:style>
  <w:style w:type="paragraph" w:styleId="ae">
    <w:name w:val="No Spacing"/>
    <w:uiPriority w:val="1"/>
    <w:qFormat/>
    <w:rPr>
      <w:sz w:val="22"/>
      <w:szCs w:val="22"/>
    </w:rPr>
  </w:style>
  <w:style w:type="paragraph" w:styleId="af">
    <w:name w:val="List Paragraph"/>
    <w:basedOn w:val="a"/>
    <w:uiPriority w:val="34"/>
    <w:qFormat/>
    <w:pPr>
      <w:widowControl/>
      <w:spacing w:after="200" w:line="276" w:lineRule="auto"/>
      <w:ind w:left="720"/>
      <w:contextualSpacing/>
      <w:jc w:val="left"/>
    </w:pPr>
    <w:rPr>
      <w:rFonts w:asciiTheme="minorHAnsi" w:eastAsiaTheme="minorEastAsia" w:hAnsiTheme="minorHAnsi" w:cstheme="minorBidi"/>
      <w:kern w:val="0"/>
      <w:sz w:val="22"/>
      <w:szCs w:val="22"/>
    </w:rPr>
  </w:style>
  <w:style w:type="paragraph" w:styleId="af0">
    <w:name w:val="Quote"/>
    <w:basedOn w:val="a"/>
    <w:next w:val="a"/>
    <w:link w:val="Char6"/>
    <w:uiPriority w:val="29"/>
    <w:qFormat/>
    <w:pPr>
      <w:widowControl/>
      <w:spacing w:after="200" w:line="276" w:lineRule="auto"/>
      <w:jc w:val="left"/>
    </w:pPr>
    <w:rPr>
      <w:rFonts w:asciiTheme="minorHAnsi" w:eastAsiaTheme="minorEastAsia" w:hAnsiTheme="minorHAnsi" w:cstheme="minorBidi"/>
      <w:i/>
      <w:iCs/>
      <w:color w:val="000000"/>
      <w:kern w:val="0"/>
      <w:sz w:val="22"/>
      <w:szCs w:val="22"/>
    </w:rPr>
  </w:style>
  <w:style w:type="character" w:customStyle="1" w:styleId="Char6">
    <w:name w:val="引用 Char"/>
    <w:link w:val="af0"/>
    <w:uiPriority w:val="29"/>
    <w:qFormat/>
    <w:rPr>
      <w:i/>
      <w:iCs/>
      <w:color w:val="000000"/>
    </w:rPr>
  </w:style>
  <w:style w:type="paragraph" w:styleId="af1">
    <w:name w:val="Intense Quote"/>
    <w:basedOn w:val="a"/>
    <w:next w:val="a"/>
    <w:link w:val="Char7"/>
    <w:uiPriority w:val="30"/>
    <w:qFormat/>
    <w:pPr>
      <w:widowControl/>
      <w:pBdr>
        <w:bottom w:val="single" w:sz="4" w:space="4" w:color="2DA2BF"/>
      </w:pBdr>
      <w:spacing w:before="200" w:after="280" w:line="276" w:lineRule="auto"/>
      <w:ind w:left="936" w:right="936"/>
      <w:jc w:val="left"/>
    </w:pPr>
    <w:rPr>
      <w:rFonts w:asciiTheme="minorHAnsi" w:eastAsiaTheme="minorEastAsia" w:hAnsiTheme="minorHAnsi" w:cstheme="minorBidi"/>
      <w:b/>
      <w:bCs/>
      <w:i/>
      <w:iCs/>
      <w:color w:val="2DA2BF"/>
      <w:kern w:val="0"/>
      <w:sz w:val="22"/>
      <w:szCs w:val="22"/>
    </w:rPr>
  </w:style>
  <w:style w:type="character" w:customStyle="1" w:styleId="Char7">
    <w:name w:val="明显引用 Char"/>
    <w:link w:val="af1"/>
    <w:uiPriority w:val="30"/>
    <w:qFormat/>
    <w:rPr>
      <w:b/>
      <w:bCs/>
      <w:i/>
      <w:iCs/>
      <w:color w:val="2DA2BF"/>
    </w:rPr>
  </w:style>
  <w:style w:type="character" w:customStyle="1" w:styleId="10">
    <w:name w:val="不明显强调1"/>
    <w:uiPriority w:val="19"/>
    <w:qFormat/>
    <w:rPr>
      <w:i/>
      <w:iCs/>
      <w:color w:val="808080"/>
    </w:rPr>
  </w:style>
  <w:style w:type="character" w:customStyle="1" w:styleId="11">
    <w:name w:val="明显强调1"/>
    <w:uiPriority w:val="21"/>
    <w:qFormat/>
    <w:rPr>
      <w:b/>
      <w:bCs/>
      <w:i/>
      <w:iCs/>
      <w:color w:val="2DA2BF"/>
    </w:rPr>
  </w:style>
  <w:style w:type="character" w:customStyle="1" w:styleId="12">
    <w:name w:val="不明显参考1"/>
    <w:uiPriority w:val="31"/>
    <w:qFormat/>
    <w:rPr>
      <w:smallCaps/>
      <w:color w:val="DA1F28"/>
      <w:u w:val="single"/>
    </w:rPr>
  </w:style>
  <w:style w:type="character" w:customStyle="1" w:styleId="13">
    <w:name w:val="明显参考1"/>
    <w:uiPriority w:val="32"/>
    <w:qFormat/>
    <w:rPr>
      <w:b/>
      <w:bCs/>
      <w:smallCaps/>
      <w:color w:val="DA1F28"/>
      <w:spacing w:val="5"/>
      <w:u w:val="single"/>
    </w:rPr>
  </w:style>
  <w:style w:type="character" w:customStyle="1" w:styleId="14">
    <w:name w:val="书籍标题1"/>
    <w:uiPriority w:val="33"/>
    <w:qFormat/>
    <w:rPr>
      <w:b/>
      <w:bCs/>
      <w:smallCaps/>
      <w:spacing w:val="5"/>
    </w:rPr>
  </w:style>
  <w:style w:type="paragraph" w:customStyle="1" w:styleId="TOC1">
    <w:name w:val="TOC 标题1"/>
    <w:basedOn w:val="1"/>
    <w:next w:val="a"/>
    <w:uiPriority w:val="39"/>
    <w:semiHidden/>
    <w:unhideWhenUsed/>
    <w:qFormat/>
    <w:pPr>
      <w:outlineLvl w:val="9"/>
    </w:pPr>
  </w:style>
  <w:style w:type="character" w:customStyle="1" w:styleId="Char2">
    <w:name w:val="页眉 Char"/>
    <w:basedOn w:val="a0"/>
    <w:link w:val="a7"/>
    <w:uiPriority w:val="99"/>
    <w:qFormat/>
    <w:rPr>
      <w:rFonts w:ascii="Times New Roman" w:eastAsia="宋体" w:hAnsi="Times New Roman" w:cs="Times New Roman"/>
      <w:kern w:val="2"/>
      <w:sz w:val="18"/>
      <w:szCs w:val="18"/>
    </w:rPr>
  </w:style>
  <w:style w:type="character" w:customStyle="1" w:styleId="Char1">
    <w:name w:val="页脚 Char"/>
    <w:basedOn w:val="a0"/>
    <w:link w:val="a6"/>
    <w:uiPriority w:val="99"/>
    <w:qFormat/>
    <w:rPr>
      <w:rFonts w:ascii="Times New Roman" w:eastAsia="宋体" w:hAnsi="Times New Roman" w:cs="Times New Roman"/>
      <w:kern w:val="2"/>
      <w:sz w:val="18"/>
      <w:szCs w:val="18"/>
    </w:rPr>
  </w:style>
  <w:style w:type="character" w:customStyle="1" w:styleId="Char">
    <w:name w:val="批注文字 Char"/>
    <w:basedOn w:val="a0"/>
    <w:link w:val="a4"/>
    <w:uiPriority w:val="99"/>
    <w:semiHidden/>
    <w:qFormat/>
    <w:rPr>
      <w:rFonts w:ascii="Times New Roman" w:eastAsia="宋体" w:hAnsi="Times New Roman" w:cs="Times New Roman"/>
      <w:kern w:val="2"/>
      <w:sz w:val="21"/>
      <w:szCs w:val="20"/>
    </w:rPr>
  </w:style>
  <w:style w:type="character" w:customStyle="1" w:styleId="Char5">
    <w:name w:val="批注主题 Char"/>
    <w:basedOn w:val="Char"/>
    <w:link w:val="aa"/>
    <w:uiPriority w:val="99"/>
    <w:semiHidden/>
    <w:qFormat/>
    <w:rPr>
      <w:rFonts w:ascii="Times New Roman" w:eastAsia="宋体" w:hAnsi="Times New Roman" w:cs="Times New Roman"/>
      <w:b/>
      <w:bCs/>
      <w:kern w:val="2"/>
      <w:sz w:val="21"/>
      <w:szCs w:val="20"/>
    </w:rPr>
  </w:style>
  <w:style w:type="character" w:customStyle="1" w:styleId="Char0">
    <w:name w:val="批注框文本 Char"/>
    <w:basedOn w:val="a0"/>
    <w:link w:val="a5"/>
    <w:uiPriority w:val="99"/>
    <w:semiHidden/>
    <w:qFormat/>
    <w:rPr>
      <w:rFonts w:ascii="Times New Roman" w:eastAsia="宋体" w:hAnsi="Times New Roman" w:cs="Times New Roman"/>
      <w:kern w:val="2"/>
      <w:sz w:val="18"/>
      <w:szCs w:val="18"/>
    </w:rPr>
  </w:style>
  <w:style w:type="paragraph" w:customStyle="1" w:styleId="15">
    <w:name w:val="修订1"/>
    <w:hidden/>
    <w:uiPriority w:val="99"/>
    <w:unhideWhenUsed/>
    <w:qFormat/>
    <w:rPr>
      <w:rFonts w:ascii="Times New Roman" w:eastAsia="宋体" w:hAnsi="Times New Roman" w:cs="Times New Roman"/>
      <w:kern w:val="2"/>
      <w:sz w:val="21"/>
    </w:rPr>
  </w:style>
  <w:style w:type="character" w:customStyle="1" w:styleId="fontstyle01">
    <w:name w:val="fontstyle01"/>
    <w:basedOn w:val="a0"/>
    <w:rsid w:val="004B33ED"/>
    <w:rPr>
      <w:rFonts w:ascii="宋体" w:eastAsia="宋体" w:hAnsi="宋体" w:hint="eastAsia"/>
      <w:b w:val="0"/>
      <w:bCs w:val="0"/>
      <w:i w:val="0"/>
      <w:iCs w:val="0"/>
      <w:color w:val="000000"/>
      <w:sz w:val="24"/>
      <w:szCs w:val="24"/>
    </w:rPr>
  </w:style>
  <w:style w:type="character" w:customStyle="1" w:styleId="keyword">
    <w:name w:val="keyword"/>
    <w:basedOn w:val="a0"/>
    <w:rsid w:val="00F025B3"/>
  </w:style>
  <w:style w:type="character" w:customStyle="1" w:styleId="activekeyword">
    <w:name w:val="activekeyword"/>
    <w:basedOn w:val="a0"/>
    <w:rsid w:val="00F150FF"/>
  </w:style>
  <w:style w:type="character" w:customStyle="1" w:styleId="highlight">
    <w:name w:val="highlight"/>
    <w:basedOn w:val="a0"/>
    <w:rsid w:val="00234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widowControl/>
      <w:spacing w:before="480" w:line="276" w:lineRule="auto"/>
      <w:jc w:val="left"/>
      <w:outlineLvl w:val="0"/>
    </w:pPr>
    <w:rPr>
      <w:rFonts w:ascii="Cambria" w:hAnsi="Cambria"/>
      <w:b/>
      <w:bCs/>
      <w:color w:val="21798E"/>
      <w:kern w:val="0"/>
      <w:sz w:val="28"/>
      <w:szCs w:val="28"/>
    </w:rPr>
  </w:style>
  <w:style w:type="paragraph" w:styleId="2">
    <w:name w:val="heading 2"/>
    <w:basedOn w:val="a"/>
    <w:next w:val="a"/>
    <w:link w:val="2Char"/>
    <w:uiPriority w:val="9"/>
    <w:semiHidden/>
    <w:unhideWhenUsed/>
    <w:qFormat/>
    <w:pPr>
      <w:keepNext/>
      <w:keepLines/>
      <w:widowControl/>
      <w:spacing w:before="200" w:line="276" w:lineRule="auto"/>
      <w:jc w:val="left"/>
      <w:outlineLvl w:val="1"/>
    </w:pPr>
    <w:rPr>
      <w:rFonts w:ascii="Cambria" w:hAnsi="Cambria"/>
      <w:b/>
      <w:bCs/>
      <w:color w:val="2DA2BF"/>
      <w:kern w:val="0"/>
      <w:sz w:val="26"/>
      <w:szCs w:val="26"/>
    </w:rPr>
  </w:style>
  <w:style w:type="paragraph" w:styleId="3">
    <w:name w:val="heading 3"/>
    <w:basedOn w:val="a"/>
    <w:next w:val="a"/>
    <w:link w:val="3Char"/>
    <w:uiPriority w:val="9"/>
    <w:semiHidden/>
    <w:unhideWhenUsed/>
    <w:qFormat/>
    <w:pPr>
      <w:keepNext/>
      <w:keepLines/>
      <w:widowControl/>
      <w:spacing w:before="200" w:line="276" w:lineRule="auto"/>
      <w:jc w:val="left"/>
      <w:outlineLvl w:val="2"/>
    </w:pPr>
    <w:rPr>
      <w:rFonts w:ascii="Cambria" w:hAnsi="Cambria"/>
      <w:b/>
      <w:bCs/>
      <w:color w:val="2DA2BF"/>
      <w:kern w:val="0"/>
      <w:sz w:val="22"/>
      <w:szCs w:val="22"/>
    </w:rPr>
  </w:style>
  <w:style w:type="paragraph" w:styleId="4">
    <w:name w:val="heading 4"/>
    <w:basedOn w:val="a"/>
    <w:next w:val="a"/>
    <w:link w:val="4Char"/>
    <w:uiPriority w:val="9"/>
    <w:semiHidden/>
    <w:unhideWhenUsed/>
    <w:qFormat/>
    <w:pPr>
      <w:keepNext/>
      <w:keepLines/>
      <w:widowControl/>
      <w:spacing w:before="200" w:line="276" w:lineRule="auto"/>
      <w:jc w:val="left"/>
      <w:outlineLvl w:val="3"/>
    </w:pPr>
    <w:rPr>
      <w:rFonts w:ascii="Cambria" w:hAnsi="Cambria"/>
      <w:b/>
      <w:bCs/>
      <w:i/>
      <w:iCs/>
      <w:color w:val="2DA2BF"/>
      <w:kern w:val="0"/>
      <w:sz w:val="22"/>
      <w:szCs w:val="22"/>
    </w:rPr>
  </w:style>
  <w:style w:type="paragraph" w:styleId="5">
    <w:name w:val="heading 5"/>
    <w:basedOn w:val="a"/>
    <w:next w:val="a"/>
    <w:link w:val="5Char"/>
    <w:uiPriority w:val="9"/>
    <w:semiHidden/>
    <w:unhideWhenUsed/>
    <w:qFormat/>
    <w:pPr>
      <w:keepNext/>
      <w:keepLines/>
      <w:widowControl/>
      <w:spacing w:before="200" w:line="276" w:lineRule="auto"/>
      <w:jc w:val="left"/>
      <w:outlineLvl w:val="4"/>
    </w:pPr>
    <w:rPr>
      <w:rFonts w:ascii="Cambria" w:hAnsi="Cambria"/>
      <w:color w:val="16505E"/>
      <w:kern w:val="0"/>
      <w:sz w:val="22"/>
      <w:szCs w:val="22"/>
    </w:rPr>
  </w:style>
  <w:style w:type="paragraph" w:styleId="6">
    <w:name w:val="heading 6"/>
    <w:basedOn w:val="a"/>
    <w:next w:val="a"/>
    <w:link w:val="6Char"/>
    <w:uiPriority w:val="9"/>
    <w:semiHidden/>
    <w:unhideWhenUsed/>
    <w:qFormat/>
    <w:pPr>
      <w:keepNext/>
      <w:keepLines/>
      <w:widowControl/>
      <w:spacing w:before="200" w:line="276" w:lineRule="auto"/>
      <w:jc w:val="left"/>
      <w:outlineLvl w:val="5"/>
    </w:pPr>
    <w:rPr>
      <w:rFonts w:ascii="Cambria" w:hAnsi="Cambria"/>
      <w:i/>
      <w:iCs/>
      <w:color w:val="16505E"/>
      <w:kern w:val="0"/>
      <w:sz w:val="22"/>
      <w:szCs w:val="22"/>
    </w:rPr>
  </w:style>
  <w:style w:type="paragraph" w:styleId="7">
    <w:name w:val="heading 7"/>
    <w:basedOn w:val="a"/>
    <w:next w:val="a"/>
    <w:link w:val="7Char"/>
    <w:uiPriority w:val="9"/>
    <w:semiHidden/>
    <w:unhideWhenUsed/>
    <w:qFormat/>
    <w:pPr>
      <w:keepNext/>
      <w:keepLines/>
      <w:widowControl/>
      <w:spacing w:before="200" w:line="276" w:lineRule="auto"/>
      <w:jc w:val="left"/>
      <w:outlineLvl w:val="6"/>
    </w:pPr>
    <w:rPr>
      <w:rFonts w:ascii="Cambria" w:hAnsi="Cambria"/>
      <w:i/>
      <w:iCs/>
      <w:color w:val="404040"/>
      <w:kern w:val="0"/>
      <w:sz w:val="22"/>
      <w:szCs w:val="22"/>
    </w:rPr>
  </w:style>
  <w:style w:type="paragraph" w:styleId="8">
    <w:name w:val="heading 8"/>
    <w:basedOn w:val="a"/>
    <w:next w:val="a"/>
    <w:link w:val="8Char"/>
    <w:uiPriority w:val="9"/>
    <w:semiHidden/>
    <w:unhideWhenUsed/>
    <w:qFormat/>
    <w:pPr>
      <w:keepNext/>
      <w:keepLines/>
      <w:widowControl/>
      <w:spacing w:before="200" w:line="276" w:lineRule="auto"/>
      <w:jc w:val="left"/>
      <w:outlineLvl w:val="7"/>
    </w:pPr>
    <w:rPr>
      <w:rFonts w:ascii="Cambria" w:hAnsi="Cambria"/>
      <w:color w:val="2DA2BF"/>
      <w:kern w:val="0"/>
      <w:sz w:val="20"/>
    </w:rPr>
  </w:style>
  <w:style w:type="paragraph" w:styleId="9">
    <w:name w:val="heading 9"/>
    <w:basedOn w:val="a"/>
    <w:next w:val="a"/>
    <w:link w:val="9Char"/>
    <w:uiPriority w:val="9"/>
    <w:semiHidden/>
    <w:unhideWhenUsed/>
    <w:qFormat/>
    <w:pPr>
      <w:keepNext/>
      <w:keepLines/>
      <w:widowControl/>
      <w:spacing w:before="200" w:line="276" w:lineRule="auto"/>
      <w:jc w:val="left"/>
      <w:outlineLvl w:val="8"/>
    </w:pPr>
    <w:rPr>
      <w:rFonts w:ascii="Cambria" w:hAnsi="Cambria"/>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widowControl/>
      <w:spacing w:after="200"/>
      <w:jc w:val="left"/>
    </w:pPr>
    <w:rPr>
      <w:rFonts w:asciiTheme="minorHAnsi" w:eastAsiaTheme="minorEastAsia" w:hAnsiTheme="minorHAnsi" w:cstheme="minorBidi"/>
      <w:b/>
      <w:bCs/>
      <w:color w:val="2DA2BF"/>
      <w:kern w:val="0"/>
      <w:sz w:val="18"/>
      <w:szCs w:val="18"/>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uiPriority w:val="11"/>
    <w:qFormat/>
    <w:pPr>
      <w:widowControl/>
      <w:spacing w:after="200" w:line="276" w:lineRule="auto"/>
      <w:jc w:val="left"/>
    </w:pPr>
    <w:rPr>
      <w:rFonts w:ascii="Cambria" w:hAnsi="Cambria"/>
      <w:i/>
      <w:iCs/>
      <w:color w:val="2DA2BF"/>
      <w:spacing w:val="15"/>
      <w:kern w:val="0"/>
      <w:sz w:val="24"/>
      <w:szCs w:val="24"/>
    </w:rPr>
  </w:style>
  <w:style w:type="paragraph" w:styleId="a9">
    <w:name w:val="Title"/>
    <w:basedOn w:val="a"/>
    <w:next w:val="a"/>
    <w:link w:val="Char4"/>
    <w:uiPriority w:val="10"/>
    <w:qFormat/>
    <w:pPr>
      <w:widowControl/>
      <w:pBdr>
        <w:bottom w:val="single" w:sz="8" w:space="4" w:color="2DA2BF"/>
      </w:pBdr>
      <w:spacing w:after="300"/>
      <w:contextualSpacing/>
      <w:jc w:val="left"/>
    </w:pPr>
    <w:rPr>
      <w:rFonts w:ascii="Cambria" w:hAnsi="Cambria"/>
      <w:color w:val="343434"/>
      <w:spacing w:val="5"/>
      <w:kern w:val="28"/>
      <w:sz w:val="52"/>
      <w:szCs w:val="52"/>
    </w:rPr>
  </w:style>
  <w:style w:type="paragraph" w:styleId="aa">
    <w:name w:val="annotation subject"/>
    <w:basedOn w:val="a4"/>
    <w:next w:val="a4"/>
    <w:link w:val="Char5"/>
    <w:uiPriority w:val="99"/>
    <w:semiHidden/>
    <w:unhideWhenUsed/>
    <w:qFormat/>
    <w:rPr>
      <w:b/>
      <w:bCs/>
    </w:rPr>
  </w:style>
  <w:style w:type="character" w:styleId="ab">
    <w:name w:val="Strong"/>
    <w:uiPriority w:val="22"/>
    <w:qFormat/>
    <w:rPr>
      <w:b/>
      <w:bCs/>
    </w:rPr>
  </w:style>
  <w:style w:type="character" w:styleId="ac">
    <w:name w:val="Emphasis"/>
    <w:uiPriority w:val="20"/>
    <w:qFormat/>
    <w:rPr>
      <w:i/>
      <w:iCs/>
    </w:rPr>
  </w:style>
  <w:style w:type="character" w:styleId="ad">
    <w:name w:val="annotation reference"/>
    <w:basedOn w:val="a0"/>
    <w:uiPriority w:val="99"/>
    <w:semiHidden/>
    <w:unhideWhenUsed/>
    <w:qFormat/>
    <w:rPr>
      <w:sz w:val="21"/>
      <w:szCs w:val="21"/>
    </w:rPr>
  </w:style>
  <w:style w:type="character" w:customStyle="1" w:styleId="1Char">
    <w:name w:val="标题 1 Char"/>
    <w:link w:val="1"/>
    <w:uiPriority w:val="9"/>
    <w:qFormat/>
    <w:rPr>
      <w:rFonts w:ascii="Cambria" w:eastAsia="宋体" w:hAnsi="Cambria" w:cs="Times New Roman"/>
      <w:b/>
      <w:bCs/>
      <w:color w:val="21798E"/>
      <w:sz w:val="28"/>
      <w:szCs w:val="28"/>
    </w:rPr>
  </w:style>
  <w:style w:type="character" w:customStyle="1" w:styleId="2Char">
    <w:name w:val="标题 2 Char"/>
    <w:link w:val="2"/>
    <w:uiPriority w:val="9"/>
    <w:semiHidden/>
    <w:qFormat/>
    <w:rPr>
      <w:rFonts w:ascii="Cambria" w:eastAsia="宋体" w:hAnsi="Cambria" w:cs="Times New Roman"/>
      <w:b/>
      <w:bCs/>
      <w:color w:val="2DA2BF"/>
      <w:sz w:val="26"/>
      <w:szCs w:val="26"/>
    </w:rPr>
  </w:style>
  <w:style w:type="character" w:customStyle="1" w:styleId="3Char">
    <w:name w:val="标题 3 Char"/>
    <w:link w:val="3"/>
    <w:uiPriority w:val="9"/>
    <w:semiHidden/>
    <w:qFormat/>
    <w:rPr>
      <w:rFonts w:ascii="Cambria" w:eastAsia="宋体" w:hAnsi="Cambria" w:cs="Times New Roman"/>
      <w:b/>
      <w:bCs/>
      <w:color w:val="2DA2BF"/>
    </w:rPr>
  </w:style>
  <w:style w:type="character" w:customStyle="1" w:styleId="4Char">
    <w:name w:val="标题 4 Char"/>
    <w:link w:val="4"/>
    <w:uiPriority w:val="9"/>
    <w:semiHidden/>
    <w:qFormat/>
    <w:rPr>
      <w:rFonts w:ascii="Cambria" w:eastAsia="宋体" w:hAnsi="Cambria" w:cs="Times New Roman"/>
      <w:b/>
      <w:bCs/>
      <w:i/>
      <w:iCs/>
      <w:color w:val="2DA2BF"/>
    </w:rPr>
  </w:style>
  <w:style w:type="character" w:customStyle="1" w:styleId="5Char">
    <w:name w:val="标题 5 Char"/>
    <w:link w:val="5"/>
    <w:uiPriority w:val="9"/>
    <w:semiHidden/>
    <w:qFormat/>
    <w:rPr>
      <w:rFonts w:ascii="Cambria" w:eastAsia="宋体" w:hAnsi="Cambria" w:cs="Times New Roman"/>
      <w:color w:val="16505E"/>
    </w:rPr>
  </w:style>
  <w:style w:type="character" w:customStyle="1" w:styleId="6Char">
    <w:name w:val="标题 6 Char"/>
    <w:link w:val="6"/>
    <w:uiPriority w:val="9"/>
    <w:semiHidden/>
    <w:qFormat/>
    <w:rPr>
      <w:rFonts w:ascii="Cambria" w:eastAsia="宋体" w:hAnsi="Cambria" w:cs="Times New Roman"/>
      <w:i/>
      <w:iCs/>
      <w:color w:val="16505E"/>
    </w:rPr>
  </w:style>
  <w:style w:type="character" w:customStyle="1" w:styleId="7Char">
    <w:name w:val="标题 7 Char"/>
    <w:link w:val="7"/>
    <w:uiPriority w:val="9"/>
    <w:semiHidden/>
    <w:qFormat/>
    <w:rPr>
      <w:rFonts w:ascii="Cambria" w:eastAsia="宋体" w:hAnsi="Cambria" w:cs="Times New Roman"/>
      <w:i/>
      <w:iCs/>
      <w:color w:val="404040"/>
    </w:rPr>
  </w:style>
  <w:style w:type="character" w:customStyle="1" w:styleId="8Char">
    <w:name w:val="标题 8 Char"/>
    <w:link w:val="8"/>
    <w:uiPriority w:val="9"/>
    <w:semiHidden/>
    <w:qFormat/>
    <w:rPr>
      <w:rFonts w:ascii="Cambria" w:eastAsia="宋体" w:hAnsi="Cambria" w:cs="Times New Roman"/>
      <w:color w:val="2DA2BF"/>
      <w:sz w:val="20"/>
      <w:szCs w:val="20"/>
    </w:rPr>
  </w:style>
  <w:style w:type="character" w:customStyle="1" w:styleId="9Char">
    <w:name w:val="标题 9 Char"/>
    <w:link w:val="9"/>
    <w:uiPriority w:val="9"/>
    <w:semiHidden/>
    <w:qFormat/>
    <w:rPr>
      <w:rFonts w:ascii="Cambria" w:eastAsia="宋体" w:hAnsi="Cambria" w:cs="Times New Roman"/>
      <w:i/>
      <w:iCs/>
      <w:color w:val="404040"/>
      <w:sz w:val="20"/>
      <w:szCs w:val="20"/>
    </w:rPr>
  </w:style>
  <w:style w:type="character" w:customStyle="1" w:styleId="Char4">
    <w:name w:val="标题 Char"/>
    <w:link w:val="a9"/>
    <w:uiPriority w:val="10"/>
    <w:qFormat/>
    <w:rPr>
      <w:rFonts w:ascii="Cambria" w:eastAsia="宋体" w:hAnsi="Cambria" w:cs="Times New Roman"/>
      <w:color w:val="343434"/>
      <w:spacing w:val="5"/>
      <w:kern w:val="28"/>
      <w:sz w:val="52"/>
      <w:szCs w:val="52"/>
    </w:rPr>
  </w:style>
  <w:style w:type="character" w:customStyle="1" w:styleId="Char3">
    <w:name w:val="副标题 Char"/>
    <w:link w:val="a8"/>
    <w:uiPriority w:val="11"/>
    <w:qFormat/>
    <w:rPr>
      <w:rFonts w:ascii="Cambria" w:eastAsia="宋体" w:hAnsi="Cambria" w:cs="Times New Roman"/>
      <w:i/>
      <w:iCs/>
      <w:color w:val="2DA2BF"/>
      <w:spacing w:val="15"/>
      <w:sz w:val="24"/>
      <w:szCs w:val="24"/>
    </w:rPr>
  </w:style>
  <w:style w:type="paragraph" w:styleId="ae">
    <w:name w:val="No Spacing"/>
    <w:uiPriority w:val="1"/>
    <w:qFormat/>
    <w:rPr>
      <w:sz w:val="22"/>
      <w:szCs w:val="22"/>
    </w:rPr>
  </w:style>
  <w:style w:type="paragraph" w:styleId="af">
    <w:name w:val="List Paragraph"/>
    <w:basedOn w:val="a"/>
    <w:uiPriority w:val="34"/>
    <w:qFormat/>
    <w:pPr>
      <w:widowControl/>
      <w:spacing w:after="200" w:line="276" w:lineRule="auto"/>
      <w:ind w:left="720"/>
      <w:contextualSpacing/>
      <w:jc w:val="left"/>
    </w:pPr>
    <w:rPr>
      <w:rFonts w:asciiTheme="minorHAnsi" w:eastAsiaTheme="minorEastAsia" w:hAnsiTheme="minorHAnsi" w:cstheme="minorBidi"/>
      <w:kern w:val="0"/>
      <w:sz w:val="22"/>
      <w:szCs w:val="22"/>
    </w:rPr>
  </w:style>
  <w:style w:type="paragraph" w:styleId="af0">
    <w:name w:val="Quote"/>
    <w:basedOn w:val="a"/>
    <w:next w:val="a"/>
    <w:link w:val="Char6"/>
    <w:uiPriority w:val="29"/>
    <w:qFormat/>
    <w:pPr>
      <w:widowControl/>
      <w:spacing w:after="200" w:line="276" w:lineRule="auto"/>
      <w:jc w:val="left"/>
    </w:pPr>
    <w:rPr>
      <w:rFonts w:asciiTheme="minorHAnsi" w:eastAsiaTheme="minorEastAsia" w:hAnsiTheme="minorHAnsi" w:cstheme="minorBidi"/>
      <w:i/>
      <w:iCs/>
      <w:color w:val="000000"/>
      <w:kern w:val="0"/>
      <w:sz w:val="22"/>
      <w:szCs w:val="22"/>
    </w:rPr>
  </w:style>
  <w:style w:type="character" w:customStyle="1" w:styleId="Char6">
    <w:name w:val="引用 Char"/>
    <w:link w:val="af0"/>
    <w:uiPriority w:val="29"/>
    <w:qFormat/>
    <w:rPr>
      <w:i/>
      <w:iCs/>
      <w:color w:val="000000"/>
    </w:rPr>
  </w:style>
  <w:style w:type="paragraph" w:styleId="af1">
    <w:name w:val="Intense Quote"/>
    <w:basedOn w:val="a"/>
    <w:next w:val="a"/>
    <w:link w:val="Char7"/>
    <w:uiPriority w:val="30"/>
    <w:qFormat/>
    <w:pPr>
      <w:widowControl/>
      <w:pBdr>
        <w:bottom w:val="single" w:sz="4" w:space="4" w:color="2DA2BF"/>
      </w:pBdr>
      <w:spacing w:before="200" w:after="280" w:line="276" w:lineRule="auto"/>
      <w:ind w:left="936" w:right="936"/>
      <w:jc w:val="left"/>
    </w:pPr>
    <w:rPr>
      <w:rFonts w:asciiTheme="minorHAnsi" w:eastAsiaTheme="minorEastAsia" w:hAnsiTheme="minorHAnsi" w:cstheme="minorBidi"/>
      <w:b/>
      <w:bCs/>
      <w:i/>
      <w:iCs/>
      <w:color w:val="2DA2BF"/>
      <w:kern w:val="0"/>
      <w:sz w:val="22"/>
      <w:szCs w:val="22"/>
    </w:rPr>
  </w:style>
  <w:style w:type="character" w:customStyle="1" w:styleId="Char7">
    <w:name w:val="明显引用 Char"/>
    <w:link w:val="af1"/>
    <w:uiPriority w:val="30"/>
    <w:qFormat/>
    <w:rPr>
      <w:b/>
      <w:bCs/>
      <w:i/>
      <w:iCs/>
      <w:color w:val="2DA2BF"/>
    </w:rPr>
  </w:style>
  <w:style w:type="character" w:customStyle="1" w:styleId="10">
    <w:name w:val="不明显强调1"/>
    <w:uiPriority w:val="19"/>
    <w:qFormat/>
    <w:rPr>
      <w:i/>
      <w:iCs/>
      <w:color w:val="808080"/>
    </w:rPr>
  </w:style>
  <w:style w:type="character" w:customStyle="1" w:styleId="11">
    <w:name w:val="明显强调1"/>
    <w:uiPriority w:val="21"/>
    <w:qFormat/>
    <w:rPr>
      <w:b/>
      <w:bCs/>
      <w:i/>
      <w:iCs/>
      <w:color w:val="2DA2BF"/>
    </w:rPr>
  </w:style>
  <w:style w:type="character" w:customStyle="1" w:styleId="12">
    <w:name w:val="不明显参考1"/>
    <w:uiPriority w:val="31"/>
    <w:qFormat/>
    <w:rPr>
      <w:smallCaps/>
      <w:color w:val="DA1F28"/>
      <w:u w:val="single"/>
    </w:rPr>
  </w:style>
  <w:style w:type="character" w:customStyle="1" w:styleId="13">
    <w:name w:val="明显参考1"/>
    <w:uiPriority w:val="32"/>
    <w:qFormat/>
    <w:rPr>
      <w:b/>
      <w:bCs/>
      <w:smallCaps/>
      <w:color w:val="DA1F28"/>
      <w:spacing w:val="5"/>
      <w:u w:val="single"/>
    </w:rPr>
  </w:style>
  <w:style w:type="character" w:customStyle="1" w:styleId="14">
    <w:name w:val="书籍标题1"/>
    <w:uiPriority w:val="33"/>
    <w:qFormat/>
    <w:rPr>
      <w:b/>
      <w:bCs/>
      <w:smallCaps/>
      <w:spacing w:val="5"/>
    </w:rPr>
  </w:style>
  <w:style w:type="paragraph" w:customStyle="1" w:styleId="TOC1">
    <w:name w:val="TOC 标题1"/>
    <w:basedOn w:val="1"/>
    <w:next w:val="a"/>
    <w:uiPriority w:val="39"/>
    <w:semiHidden/>
    <w:unhideWhenUsed/>
    <w:qFormat/>
    <w:pPr>
      <w:outlineLvl w:val="9"/>
    </w:pPr>
  </w:style>
  <w:style w:type="character" w:customStyle="1" w:styleId="Char2">
    <w:name w:val="页眉 Char"/>
    <w:basedOn w:val="a0"/>
    <w:link w:val="a7"/>
    <w:uiPriority w:val="99"/>
    <w:qFormat/>
    <w:rPr>
      <w:rFonts w:ascii="Times New Roman" w:eastAsia="宋体" w:hAnsi="Times New Roman" w:cs="Times New Roman"/>
      <w:kern w:val="2"/>
      <w:sz w:val="18"/>
      <w:szCs w:val="18"/>
    </w:rPr>
  </w:style>
  <w:style w:type="character" w:customStyle="1" w:styleId="Char1">
    <w:name w:val="页脚 Char"/>
    <w:basedOn w:val="a0"/>
    <w:link w:val="a6"/>
    <w:uiPriority w:val="99"/>
    <w:qFormat/>
    <w:rPr>
      <w:rFonts w:ascii="Times New Roman" w:eastAsia="宋体" w:hAnsi="Times New Roman" w:cs="Times New Roman"/>
      <w:kern w:val="2"/>
      <w:sz w:val="18"/>
      <w:szCs w:val="18"/>
    </w:rPr>
  </w:style>
  <w:style w:type="character" w:customStyle="1" w:styleId="Char">
    <w:name w:val="批注文字 Char"/>
    <w:basedOn w:val="a0"/>
    <w:link w:val="a4"/>
    <w:uiPriority w:val="99"/>
    <w:semiHidden/>
    <w:qFormat/>
    <w:rPr>
      <w:rFonts w:ascii="Times New Roman" w:eastAsia="宋体" w:hAnsi="Times New Roman" w:cs="Times New Roman"/>
      <w:kern w:val="2"/>
      <w:sz w:val="21"/>
      <w:szCs w:val="20"/>
    </w:rPr>
  </w:style>
  <w:style w:type="character" w:customStyle="1" w:styleId="Char5">
    <w:name w:val="批注主题 Char"/>
    <w:basedOn w:val="Char"/>
    <w:link w:val="aa"/>
    <w:uiPriority w:val="99"/>
    <w:semiHidden/>
    <w:qFormat/>
    <w:rPr>
      <w:rFonts w:ascii="Times New Roman" w:eastAsia="宋体" w:hAnsi="Times New Roman" w:cs="Times New Roman"/>
      <w:b/>
      <w:bCs/>
      <w:kern w:val="2"/>
      <w:sz w:val="21"/>
      <w:szCs w:val="20"/>
    </w:rPr>
  </w:style>
  <w:style w:type="character" w:customStyle="1" w:styleId="Char0">
    <w:name w:val="批注框文本 Char"/>
    <w:basedOn w:val="a0"/>
    <w:link w:val="a5"/>
    <w:uiPriority w:val="99"/>
    <w:semiHidden/>
    <w:qFormat/>
    <w:rPr>
      <w:rFonts w:ascii="Times New Roman" w:eastAsia="宋体" w:hAnsi="Times New Roman" w:cs="Times New Roman"/>
      <w:kern w:val="2"/>
      <w:sz w:val="18"/>
      <w:szCs w:val="18"/>
    </w:rPr>
  </w:style>
  <w:style w:type="paragraph" w:customStyle="1" w:styleId="15">
    <w:name w:val="修订1"/>
    <w:hidden/>
    <w:uiPriority w:val="99"/>
    <w:unhideWhenUsed/>
    <w:qFormat/>
    <w:rPr>
      <w:rFonts w:ascii="Times New Roman" w:eastAsia="宋体" w:hAnsi="Times New Roman" w:cs="Times New Roman"/>
      <w:kern w:val="2"/>
      <w:sz w:val="21"/>
    </w:rPr>
  </w:style>
  <w:style w:type="character" w:customStyle="1" w:styleId="fontstyle01">
    <w:name w:val="fontstyle01"/>
    <w:basedOn w:val="a0"/>
    <w:rsid w:val="004B33ED"/>
    <w:rPr>
      <w:rFonts w:ascii="宋体" w:eastAsia="宋体" w:hAnsi="宋体" w:hint="eastAsia"/>
      <w:b w:val="0"/>
      <w:bCs w:val="0"/>
      <w:i w:val="0"/>
      <w:iCs w:val="0"/>
      <w:color w:val="000000"/>
      <w:sz w:val="24"/>
      <w:szCs w:val="24"/>
    </w:rPr>
  </w:style>
  <w:style w:type="character" w:customStyle="1" w:styleId="keyword">
    <w:name w:val="keyword"/>
    <w:basedOn w:val="a0"/>
    <w:rsid w:val="00F025B3"/>
  </w:style>
  <w:style w:type="character" w:customStyle="1" w:styleId="activekeyword">
    <w:name w:val="activekeyword"/>
    <w:basedOn w:val="a0"/>
    <w:rsid w:val="00F150FF"/>
  </w:style>
  <w:style w:type="character" w:customStyle="1" w:styleId="highlight">
    <w:name w:val="highlight"/>
    <w:basedOn w:val="a0"/>
    <w:rsid w:val="0023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975">
      <w:bodyDiv w:val="1"/>
      <w:marLeft w:val="0"/>
      <w:marRight w:val="0"/>
      <w:marTop w:val="0"/>
      <w:marBottom w:val="0"/>
      <w:divBdr>
        <w:top w:val="none" w:sz="0" w:space="0" w:color="auto"/>
        <w:left w:val="none" w:sz="0" w:space="0" w:color="auto"/>
        <w:bottom w:val="none" w:sz="0" w:space="0" w:color="auto"/>
        <w:right w:val="none" w:sz="0" w:space="0" w:color="auto"/>
      </w:divBdr>
    </w:div>
    <w:div w:id="655377361">
      <w:bodyDiv w:val="1"/>
      <w:marLeft w:val="0"/>
      <w:marRight w:val="0"/>
      <w:marTop w:val="0"/>
      <w:marBottom w:val="0"/>
      <w:divBdr>
        <w:top w:val="none" w:sz="0" w:space="0" w:color="auto"/>
        <w:left w:val="none" w:sz="0" w:space="0" w:color="auto"/>
        <w:bottom w:val="none" w:sz="0" w:space="0" w:color="auto"/>
        <w:right w:val="none" w:sz="0" w:space="0" w:color="auto"/>
      </w:divBdr>
    </w:div>
    <w:div w:id="666829501">
      <w:bodyDiv w:val="1"/>
      <w:marLeft w:val="0"/>
      <w:marRight w:val="0"/>
      <w:marTop w:val="0"/>
      <w:marBottom w:val="0"/>
      <w:divBdr>
        <w:top w:val="none" w:sz="0" w:space="0" w:color="auto"/>
        <w:left w:val="none" w:sz="0" w:space="0" w:color="auto"/>
        <w:bottom w:val="none" w:sz="0" w:space="0" w:color="auto"/>
        <w:right w:val="none" w:sz="0" w:space="0" w:color="auto"/>
      </w:divBdr>
    </w:div>
    <w:div w:id="739669580">
      <w:bodyDiv w:val="1"/>
      <w:marLeft w:val="0"/>
      <w:marRight w:val="0"/>
      <w:marTop w:val="0"/>
      <w:marBottom w:val="0"/>
      <w:divBdr>
        <w:top w:val="none" w:sz="0" w:space="0" w:color="auto"/>
        <w:left w:val="none" w:sz="0" w:space="0" w:color="auto"/>
        <w:bottom w:val="none" w:sz="0" w:space="0" w:color="auto"/>
        <w:right w:val="none" w:sz="0" w:space="0" w:color="auto"/>
      </w:divBdr>
    </w:div>
    <w:div w:id="991953787">
      <w:bodyDiv w:val="1"/>
      <w:marLeft w:val="0"/>
      <w:marRight w:val="0"/>
      <w:marTop w:val="0"/>
      <w:marBottom w:val="0"/>
      <w:divBdr>
        <w:top w:val="none" w:sz="0" w:space="0" w:color="auto"/>
        <w:left w:val="none" w:sz="0" w:space="0" w:color="auto"/>
        <w:bottom w:val="none" w:sz="0" w:space="0" w:color="auto"/>
        <w:right w:val="none" w:sz="0" w:space="0" w:color="auto"/>
      </w:divBdr>
      <w:divsChild>
        <w:div w:id="953172246">
          <w:marLeft w:val="0"/>
          <w:marRight w:val="0"/>
          <w:marTop w:val="15"/>
          <w:marBottom w:val="0"/>
          <w:divBdr>
            <w:top w:val="none" w:sz="0" w:space="0" w:color="auto"/>
            <w:left w:val="none" w:sz="0" w:space="0" w:color="auto"/>
            <w:bottom w:val="none" w:sz="0" w:space="0" w:color="auto"/>
            <w:right w:val="none" w:sz="0" w:space="0" w:color="auto"/>
          </w:divBdr>
          <w:divsChild>
            <w:div w:id="14540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7144">
      <w:bodyDiv w:val="1"/>
      <w:marLeft w:val="0"/>
      <w:marRight w:val="0"/>
      <w:marTop w:val="0"/>
      <w:marBottom w:val="0"/>
      <w:divBdr>
        <w:top w:val="none" w:sz="0" w:space="0" w:color="auto"/>
        <w:left w:val="none" w:sz="0" w:space="0" w:color="auto"/>
        <w:bottom w:val="none" w:sz="0" w:space="0" w:color="auto"/>
        <w:right w:val="none" w:sz="0" w:space="0" w:color="auto"/>
      </w:divBdr>
    </w:div>
    <w:div w:id="1035159579">
      <w:bodyDiv w:val="1"/>
      <w:marLeft w:val="0"/>
      <w:marRight w:val="0"/>
      <w:marTop w:val="0"/>
      <w:marBottom w:val="0"/>
      <w:divBdr>
        <w:top w:val="none" w:sz="0" w:space="0" w:color="auto"/>
        <w:left w:val="none" w:sz="0" w:space="0" w:color="auto"/>
        <w:bottom w:val="none" w:sz="0" w:space="0" w:color="auto"/>
        <w:right w:val="none" w:sz="0" w:space="0" w:color="auto"/>
      </w:divBdr>
    </w:div>
    <w:div w:id="1140852079">
      <w:bodyDiv w:val="1"/>
      <w:marLeft w:val="0"/>
      <w:marRight w:val="0"/>
      <w:marTop w:val="0"/>
      <w:marBottom w:val="0"/>
      <w:divBdr>
        <w:top w:val="none" w:sz="0" w:space="0" w:color="auto"/>
        <w:left w:val="none" w:sz="0" w:space="0" w:color="auto"/>
        <w:bottom w:val="none" w:sz="0" w:space="0" w:color="auto"/>
        <w:right w:val="none" w:sz="0" w:space="0" w:color="auto"/>
      </w:divBdr>
    </w:div>
    <w:div w:id="1212307753">
      <w:bodyDiv w:val="1"/>
      <w:marLeft w:val="0"/>
      <w:marRight w:val="0"/>
      <w:marTop w:val="0"/>
      <w:marBottom w:val="0"/>
      <w:divBdr>
        <w:top w:val="none" w:sz="0" w:space="0" w:color="auto"/>
        <w:left w:val="none" w:sz="0" w:space="0" w:color="auto"/>
        <w:bottom w:val="none" w:sz="0" w:space="0" w:color="auto"/>
        <w:right w:val="none" w:sz="0" w:space="0" w:color="auto"/>
      </w:divBdr>
    </w:div>
    <w:div w:id="1452941294">
      <w:bodyDiv w:val="1"/>
      <w:marLeft w:val="0"/>
      <w:marRight w:val="0"/>
      <w:marTop w:val="0"/>
      <w:marBottom w:val="0"/>
      <w:divBdr>
        <w:top w:val="none" w:sz="0" w:space="0" w:color="auto"/>
        <w:left w:val="none" w:sz="0" w:space="0" w:color="auto"/>
        <w:bottom w:val="none" w:sz="0" w:space="0" w:color="auto"/>
        <w:right w:val="none" w:sz="0" w:space="0" w:color="auto"/>
      </w:divBdr>
      <w:divsChild>
        <w:div w:id="1704399974">
          <w:marLeft w:val="0"/>
          <w:marRight w:val="0"/>
          <w:marTop w:val="75"/>
          <w:marBottom w:val="75"/>
          <w:divBdr>
            <w:top w:val="none" w:sz="0" w:space="0" w:color="auto"/>
            <w:left w:val="none" w:sz="0" w:space="0" w:color="auto"/>
            <w:bottom w:val="none" w:sz="0" w:space="0" w:color="auto"/>
            <w:right w:val="none" w:sz="0" w:space="0" w:color="auto"/>
          </w:divBdr>
          <w:divsChild>
            <w:div w:id="1433284400">
              <w:marLeft w:val="0"/>
              <w:marRight w:val="0"/>
              <w:marTop w:val="0"/>
              <w:marBottom w:val="0"/>
              <w:divBdr>
                <w:top w:val="none" w:sz="0" w:space="0" w:color="auto"/>
                <w:left w:val="none" w:sz="0" w:space="0" w:color="auto"/>
                <w:bottom w:val="none" w:sz="0" w:space="0" w:color="auto"/>
                <w:right w:val="none" w:sz="0" w:space="0" w:color="auto"/>
              </w:divBdr>
            </w:div>
          </w:divsChild>
        </w:div>
        <w:div w:id="452091125">
          <w:marLeft w:val="0"/>
          <w:marRight w:val="0"/>
          <w:marTop w:val="75"/>
          <w:marBottom w:val="75"/>
          <w:divBdr>
            <w:top w:val="none" w:sz="0" w:space="0" w:color="auto"/>
            <w:left w:val="none" w:sz="0" w:space="0" w:color="auto"/>
            <w:bottom w:val="none" w:sz="0" w:space="0" w:color="auto"/>
            <w:right w:val="none" w:sz="0" w:space="0" w:color="auto"/>
          </w:divBdr>
          <w:divsChild>
            <w:div w:id="2425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107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5">
          <w:marLeft w:val="0"/>
          <w:marRight w:val="0"/>
          <w:marTop w:val="75"/>
          <w:marBottom w:val="75"/>
          <w:divBdr>
            <w:top w:val="none" w:sz="0" w:space="0" w:color="auto"/>
            <w:left w:val="none" w:sz="0" w:space="0" w:color="auto"/>
            <w:bottom w:val="none" w:sz="0" w:space="0" w:color="auto"/>
            <w:right w:val="none" w:sz="0" w:space="0" w:color="auto"/>
          </w:divBdr>
          <w:divsChild>
            <w:div w:id="4997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119">
      <w:bodyDiv w:val="1"/>
      <w:marLeft w:val="0"/>
      <w:marRight w:val="0"/>
      <w:marTop w:val="0"/>
      <w:marBottom w:val="0"/>
      <w:divBdr>
        <w:top w:val="none" w:sz="0" w:space="0" w:color="auto"/>
        <w:left w:val="none" w:sz="0" w:space="0" w:color="auto"/>
        <w:bottom w:val="none" w:sz="0" w:space="0" w:color="auto"/>
        <w:right w:val="none" w:sz="0" w:space="0" w:color="auto"/>
      </w:divBdr>
    </w:div>
    <w:div w:id="1732580643">
      <w:bodyDiv w:val="1"/>
      <w:marLeft w:val="0"/>
      <w:marRight w:val="0"/>
      <w:marTop w:val="0"/>
      <w:marBottom w:val="0"/>
      <w:divBdr>
        <w:top w:val="none" w:sz="0" w:space="0" w:color="auto"/>
        <w:left w:val="none" w:sz="0" w:space="0" w:color="auto"/>
        <w:bottom w:val="none" w:sz="0" w:space="0" w:color="auto"/>
        <w:right w:val="none" w:sz="0" w:space="0" w:color="auto"/>
      </w:divBdr>
      <w:divsChild>
        <w:div w:id="1460804096">
          <w:marLeft w:val="0"/>
          <w:marRight w:val="0"/>
          <w:marTop w:val="75"/>
          <w:marBottom w:val="75"/>
          <w:divBdr>
            <w:top w:val="none" w:sz="0" w:space="0" w:color="auto"/>
            <w:left w:val="none" w:sz="0" w:space="0" w:color="auto"/>
            <w:bottom w:val="single" w:sz="12" w:space="0" w:color="8D8D8D"/>
            <w:right w:val="none" w:sz="0" w:space="0" w:color="auto"/>
          </w:divBdr>
          <w:divsChild>
            <w:div w:id="1066951726">
              <w:marLeft w:val="0"/>
              <w:marRight w:val="0"/>
              <w:marTop w:val="0"/>
              <w:marBottom w:val="0"/>
              <w:divBdr>
                <w:top w:val="none" w:sz="0" w:space="0" w:color="auto"/>
                <w:left w:val="none" w:sz="0" w:space="0" w:color="auto"/>
                <w:bottom w:val="none" w:sz="0" w:space="0" w:color="auto"/>
                <w:right w:val="none" w:sz="0" w:space="0" w:color="auto"/>
              </w:divBdr>
            </w:div>
          </w:divsChild>
        </w:div>
        <w:div w:id="1808820714">
          <w:marLeft w:val="0"/>
          <w:marRight w:val="0"/>
          <w:marTop w:val="75"/>
          <w:marBottom w:val="75"/>
          <w:divBdr>
            <w:top w:val="none" w:sz="0" w:space="0" w:color="auto"/>
            <w:left w:val="none" w:sz="0" w:space="0" w:color="auto"/>
            <w:bottom w:val="single" w:sz="12" w:space="0" w:color="8D8D8D"/>
            <w:right w:val="none" w:sz="0" w:space="0" w:color="auto"/>
          </w:divBdr>
          <w:divsChild>
            <w:div w:id="18656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0127">
      <w:bodyDiv w:val="1"/>
      <w:marLeft w:val="0"/>
      <w:marRight w:val="0"/>
      <w:marTop w:val="0"/>
      <w:marBottom w:val="0"/>
      <w:divBdr>
        <w:top w:val="none" w:sz="0" w:space="0" w:color="auto"/>
        <w:left w:val="none" w:sz="0" w:space="0" w:color="auto"/>
        <w:bottom w:val="none" w:sz="0" w:space="0" w:color="auto"/>
        <w:right w:val="none" w:sz="0" w:space="0" w:color="auto"/>
      </w:divBdr>
      <w:divsChild>
        <w:div w:id="648368341">
          <w:marLeft w:val="0"/>
          <w:marRight w:val="0"/>
          <w:marTop w:val="75"/>
          <w:marBottom w:val="75"/>
          <w:divBdr>
            <w:top w:val="none" w:sz="0" w:space="0" w:color="auto"/>
            <w:left w:val="none" w:sz="0" w:space="0" w:color="auto"/>
            <w:bottom w:val="none" w:sz="0" w:space="0" w:color="auto"/>
            <w:right w:val="none" w:sz="0" w:space="0" w:color="auto"/>
          </w:divBdr>
          <w:divsChild>
            <w:div w:id="1544243843">
              <w:marLeft w:val="0"/>
              <w:marRight w:val="0"/>
              <w:marTop w:val="0"/>
              <w:marBottom w:val="0"/>
              <w:divBdr>
                <w:top w:val="none" w:sz="0" w:space="0" w:color="auto"/>
                <w:left w:val="none" w:sz="0" w:space="0" w:color="auto"/>
                <w:bottom w:val="none" w:sz="0" w:space="0" w:color="auto"/>
                <w:right w:val="none" w:sz="0" w:space="0" w:color="auto"/>
              </w:divBdr>
            </w:div>
          </w:divsChild>
        </w:div>
        <w:div w:id="1574778526">
          <w:marLeft w:val="0"/>
          <w:marRight w:val="0"/>
          <w:marTop w:val="75"/>
          <w:marBottom w:val="75"/>
          <w:divBdr>
            <w:top w:val="none" w:sz="0" w:space="0" w:color="auto"/>
            <w:left w:val="none" w:sz="0" w:space="0" w:color="auto"/>
            <w:bottom w:val="none" w:sz="0" w:space="0" w:color="auto"/>
            <w:right w:val="none" w:sz="0" w:space="0" w:color="auto"/>
          </w:divBdr>
          <w:divsChild>
            <w:div w:id="5282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308">
      <w:bodyDiv w:val="1"/>
      <w:marLeft w:val="0"/>
      <w:marRight w:val="0"/>
      <w:marTop w:val="0"/>
      <w:marBottom w:val="0"/>
      <w:divBdr>
        <w:top w:val="none" w:sz="0" w:space="0" w:color="auto"/>
        <w:left w:val="none" w:sz="0" w:space="0" w:color="auto"/>
        <w:bottom w:val="none" w:sz="0" w:space="0" w:color="auto"/>
        <w:right w:val="none" w:sz="0" w:space="0" w:color="auto"/>
      </w:divBdr>
      <w:divsChild>
        <w:div w:id="1088961199">
          <w:marLeft w:val="274"/>
          <w:marRight w:val="0"/>
          <w:marTop w:val="0"/>
          <w:marBottom w:val="0"/>
          <w:divBdr>
            <w:top w:val="none" w:sz="0" w:space="0" w:color="auto"/>
            <w:left w:val="none" w:sz="0" w:space="0" w:color="auto"/>
            <w:bottom w:val="none" w:sz="0" w:space="0" w:color="auto"/>
            <w:right w:val="none" w:sz="0" w:space="0" w:color="auto"/>
          </w:divBdr>
        </w:div>
      </w:divsChild>
    </w:div>
    <w:div w:id="2106073151">
      <w:bodyDiv w:val="1"/>
      <w:marLeft w:val="0"/>
      <w:marRight w:val="0"/>
      <w:marTop w:val="0"/>
      <w:marBottom w:val="0"/>
      <w:divBdr>
        <w:top w:val="none" w:sz="0" w:space="0" w:color="auto"/>
        <w:left w:val="none" w:sz="0" w:space="0" w:color="auto"/>
        <w:bottom w:val="none" w:sz="0" w:space="0" w:color="auto"/>
        <w:right w:val="none" w:sz="0" w:space="0" w:color="auto"/>
      </w:divBdr>
    </w:div>
    <w:div w:id="2120447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C9020-694F-4656-8FFC-930CA5E8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502</Words>
  <Characters>2864</Characters>
  <Application>Microsoft Office Word</Application>
  <DocSecurity>0</DocSecurity>
  <Lines>23</Lines>
  <Paragraphs>6</Paragraphs>
  <ScaleCrop>false</ScaleCrop>
  <Company>Microsoft</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Jiang Hongjian 蒋宏建 (FH)</cp:lastModifiedBy>
  <cp:revision>15</cp:revision>
  <dcterms:created xsi:type="dcterms:W3CDTF">2021-08-26T23:29:00Z</dcterms:created>
  <dcterms:modified xsi:type="dcterms:W3CDTF">2021-09-13T02:49:00Z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