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E4" w:rsidRDefault="00B175E4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B175E4" w:rsidRDefault="0036242B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无锡农村商业银行股份有限公司</w:t>
      </w:r>
    </w:p>
    <w:p w:rsidR="000F1356" w:rsidRDefault="0036242B" w:rsidP="00435574">
      <w:pPr>
        <w:spacing w:beforeLines="50" w:afterLines="50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B175E4" w:rsidRDefault="0036242B">
      <w:pPr>
        <w:spacing w:line="400" w:lineRule="exact"/>
        <w:rPr>
          <w:rFonts w:ascii="宋体" w:eastAsia="宋体" w:hAnsi="宋体"/>
          <w:bCs/>
          <w:iCs/>
          <w:color w:val="000000"/>
          <w:sz w:val="24"/>
        </w:rPr>
      </w:pPr>
      <w:r>
        <w:rPr>
          <w:rFonts w:ascii="宋体" w:eastAsia="宋体" w:hAnsi="宋体" w:hint="eastAsia"/>
          <w:bCs/>
          <w:iCs/>
          <w:color w:val="000000"/>
          <w:sz w:val="24"/>
        </w:rPr>
        <w:t xml:space="preserve">                                           </w:t>
      </w:r>
    </w:p>
    <w:p w:rsidR="00B175E4" w:rsidRDefault="0036242B">
      <w:pPr>
        <w:spacing w:line="400" w:lineRule="exact"/>
        <w:ind w:firstLineChars="2100" w:firstLine="5040"/>
        <w:rPr>
          <w:rFonts w:ascii="宋体" w:eastAsia="宋体" w:hAnsi="宋体"/>
          <w:bCs/>
          <w:iCs/>
          <w:color w:val="000000"/>
          <w:sz w:val="24"/>
        </w:rPr>
      </w:pPr>
      <w:r>
        <w:rPr>
          <w:rFonts w:ascii="宋体" w:eastAsia="宋体" w:hAnsi="宋体" w:hint="eastAsia"/>
          <w:bCs/>
          <w:iCs/>
          <w:color w:val="000000"/>
          <w:sz w:val="24"/>
        </w:rPr>
        <w:t xml:space="preserve">    日期：2021年 </w:t>
      </w:r>
      <w:r w:rsidR="00CF018A">
        <w:rPr>
          <w:rFonts w:ascii="宋体" w:eastAsia="宋体" w:hAnsi="宋体" w:hint="eastAsia"/>
          <w:bCs/>
          <w:iCs/>
          <w:color w:val="000000"/>
          <w:sz w:val="24"/>
        </w:rPr>
        <w:t>9</w:t>
      </w:r>
      <w:r>
        <w:rPr>
          <w:rFonts w:ascii="宋体" w:eastAsia="宋体" w:hAnsi="宋体" w:hint="eastAsia"/>
          <w:bCs/>
          <w:iCs/>
          <w:color w:val="000000"/>
          <w:sz w:val="24"/>
        </w:rPr>
        <w:t>月</w:t>
      </w:r>
      <w:r w:rsidR="00340503">
        <w:rPr>
          <w:rFonts w:ascii="宋体" w:eastAsia="宋体" w:hAnsi="宋体" w:hint="eastAsia"/>
          <w:bCs/>
          <w:iCs/>
          <w:color w:val="000000"/>
          <w:sz w:val="24"/>
        </w:rPr>
        <w:t>15</w:t>
      </w:r>
      <w:r>
        <w:rPr>
          <w:rFonts w:ascii="宋体" w:eastAsia="宋体" w:hAnsi="宋体" w:hint="eastAsia"/>
          <w:bCs/>
          <w:iCs/>
          <w:color w:val="000000"/>
          <w:sz w:val="24"/>
        </w:rPr>
        <w:t xml:space="preserve">日                                                        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7129"/>
      </w:tblGrid>
      <w:tr w:rsidR="00B175E4">
        <w:trPr>
          <w:trHeight w:val="180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36242B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B175E4" w:rsidRDefault="00B175E4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36242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eastAsia="宋体" w:hAnsi="宋体" w:cs="宋体" w:hint="eastAsia"/>
                <w:sz w:val="24"/>
              </w:rPr>
              <w:t xml:space="preserve">特定对象调研     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分析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师会议</w:t>
            </w:r>
            <w:proofErr w:type="gramEnd"/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□</w:t>
            </w:r>
            <w:r>
              <w:rPr>
                <w:rFonts w:ascii="宋体" w:eastAsia="宋体" w:hAnsi="宋体" w:cs="宋体" w:hint="eastAsia"/>
                <w:sz w:val="24"/>
              </w:rPr>
              <w:t>媒体采访</w:t>
            </w:r>
          </w:p>
          <w:p w:rsidR="00B175E4" w:rsidRDefault="0036242B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业绩说明会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新闻发布会       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路演活动</w:t>
            </w:r>
          </w:p>
          <w:p w:rsidR="00B175E4" w:rsidRDefault="0036242B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现场参观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其他 </w:t>
            </w:r>
          </w:p>
        </w:tc>
      </w:tr>
      <w:tr w:rsidR="00B175E4">
        <w:trPr>
          <w:trHeight w:val="140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36242B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FB46F2" w:rsidP="00FB46F2">
            <w:pPr>
              <w:spacing w:line="360" w:lineRule="auto"/>
              <w:rPr>
                <w:rFonts w:ascii="宋体" w:eastAsia="宋体" w:hAnsi="宋体" w:cs="宋体"/>
                <w:bCs/>
                <w:iCs/>
                <w:kern w:val="0"/>
                <w:sz w:val="24"/>
              </w:rPr>
            </w:pPr>
            <w:r w:rsidRPr="00FB46F2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兴业证券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、</w:t>
            </w:r>
            <w:r w:rsidRPr="00FB46F2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泰康资产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、</w:t>
            </w:r>
            <w:r w:rsidRPr="00FB46F2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中信证券资管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、</w:t>
            </w:r>
            <w:r w:rsidRPr="00FB46F2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紫金保险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、</w:t>
            </w:r>
            <w:r w:rsidRPr="00FB46F2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大朴资产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、</w:t>
            </w:r>
            <w:r w:rsidRPr="00FB46F2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国华人寿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、</w:t>
            </w:r>
            <w:r w:rsidRPr="00FB46F2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国泰产险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、</w:t>
            </w:r>
            <w:r w:rsidRPr="00FB46F2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兴业证券投资部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、</w:t>
            </w:r>
            <w:r w:rsidRPr="00FB46F2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华菁资管</w:t>
            </w:r>
          </w:p>
        </w:tc>
      </w:tr>
      <w:tr w:rsidR="00B175E4">
        <w:trPr>
          <w:trHeight w:val="120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36242B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36242B" w:rsidP="00B94EE1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2021年</w:t>
            </w:r>
            <w:r w:rsidR="005F4585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月</w:t>
            </w:r>
            <w:r w:rsidR="00EC54F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日</w:t>
            </w:r>
            <w:r w:rsidR="00A72193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下午：</w:t>
            </w:r>
            <w:r w:rsidR="005F4585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13:00</w:t>
            </w:r>
            <w:r w:rsidR="00CA12F4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  <w:r w:rsidR="00CA12F4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–</w:t>
            </w:r>
            <w:r w:rsidR="00266763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1</w:t>
            </w:r>
            <w:r w:rsidR="001463E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4</w:t>
            </w:r>
            <w:r w:rsidR="00787A85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:</w:t>
            </w:r>
            <w:r w:rsidR="00EC54F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00</w:t>
            </w:r>
          </w:p>
        </w:tc>
      </w:tr>
      <w:tr w:rsidR="00B175E4">
        <w:trPr>
          <w:trHeight w:val="116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36242B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EC54F0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线上</w:t>
            </w:r>
            <w:r w:rsidR="00142EDC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交流</w:t>
            </w:r>
            <w:r w:rsidR="00424AE2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的方式</w:t>
            </w:r>
          </w:p>
        </w:tc>
      </w:tr>
      <w:tr w:rsidR="00B175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36242B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F332CA" w:rsidP="007A2259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无锡农村商业银行</w:t>
            </w:r>
            <w:r w:rsidR="0036242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董事会秘书</w:t>
            </w:r>
            <w:r w:rsidR="007422FA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、</w:t>
            </w:r>
            <w:r w:rsidR="00553E01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证券事务代表</w:t>
            </w:r>
            <w:r w:rsidR="007A2259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、财务部副总经理</w:t>
            </w:r>
            <w:r w:rsidR="00667FA3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等</w:t>
            </w:r>
          </w:p>
        </w:tc>
      </w:tr>
      <w:tr w:rsidR="00B175E4">
        <w:trPr>
          <w:trHeight w:val="129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E4" w:rsidRDefault="0036242B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36242B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B175E4">
        <w:trPr>
          <w:trHeight w:val="10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E4" w:rsidRDefault="0036242B" w:rsidP="00F4311C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附件（调研内容）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4" w:rsidRDefault="0036242B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调研会议纪要</w:t>
            </w:r>
          </w:p>
        </w:tc>
      </w:tr>
    </w:tbl>
    <w:p w:rsidR="00B175E4" w:rsidRDefault="00B175E4">
      <w:pPr>
        <w:ind w:firstLine="322"/>
      </w:pPr>
    </w:p>
    <w:p w:rsidR="00D52F9F" w:rsidRDefault="00D52F9F" w:rsidP="00FB46F2">
      <w:pPr>
        <w:pStyle w:val="a9"/>
        <w:jc w:val="both"/>
        <w:rPr>
          <w:rFonts w:ascii="黑体" w:eastAsia="黑体" w:hAnsi="黑体"/>
          <w:shd w:val="clear" w:color="auto" w:fill="FFFFFF"/>
        </w:rPr>
      </w:pPr>
      <w:bookmarkStart w:id="0" w:name="_GoBack"/>
      <w:bookmarkEnd w:id="0"/>
    </w:p>
    <w:p w:rsidR="00D52F9F" w:rsidRDefault="00D52F9F" w:rsidP="00FB46F2">
      <w:pPr>
        <w:pStyle w:val="a9"/>
        <w:jc w:val="both"/>
        <w:rPr>
          <w:rFonts w:ascii="黑体" w:eastAsia="黑体" w:hAnsi="黑体"/>
          <w:shd w:val="clear" w:color="auto" w:fill="FFFFFF"/>
        </w:rPr>
      </w:pPr>
    </w:p>
    <w:p w:rsidR="00F4311C" w:rsidRPr="00C90F97" w:rsidRDefault="00FB74A5" w:rsidP="00FB46F2">
      <w:pPr>
        <w:pStyle w:val="a9"/>
        <w:jc w:val="both"/>
        <w:rPr>
          <w:rFonts w:ascii="仿宋_GB2312" w:eastAsia="仿宋_GB2312" w:hAnsi="黑体"/>
          <w:sz w:val="36"/>
          <w:szCs w:val="36"/>
          <w:shd w:val="clear" w:color="auto" w:fill="FFFFFF"/>
        </w:rPr>
      </w:pPr>
      <w:r w:rsidRPr="00C90F97">
        <w:rPr>
          <w:rFonts w:ascii="仿宋_GB2312" w:eastAsia="仿宋_GB2312" w:hAnsi="黑体" w:hint="eastAsia"/>
          <w:sz w:val="36"/>
          <w:szCs w:val="36"/>
          <w:shd w:val="clear" w:color="auto" w:fill="FFFFFF"/>
        </w:rPr>
        <w:lastRenderedPageBreak/>
        <w:t>附件：</w:t>
      </w:r>
    </w:p>
    <w:p w:rsidR="00463AD5" w:rsidRPr="008003F9" w:rsidRDefault="00D52F9F" w:rsidP="00435574">
      <w:pPr>
        <w:spacing w:beforeLines="50" w:afterLines="50"/>
        <w:jc w:val="center"/>
        <w:rPr>
          <w:rFonts w:ascii="仿宋_GB2312" w:eastAsia="仿宋_GB2312"/>
          <w:b/>
          <w:sz w:val="36"/>
          <w:szCs w:val="36"/>
        </w:rPr>
      </w:pPr>
      <w:r w:rsidRPr="008003F9">
        <w:rPr>
          <w:rFonts w:ascii="仿宋_GB2312" w:eastAsia="仿宋_GB2312" w:hint="eastAsia"/>
          <w:b/>
          <w:sz w:val="36"/>
          <w:szCs w:val="36"/>
        </w:rPr>
        <w:t>会议纪要</w:t>
      </w:r>
      <w:bookmarkStart w:id="1" w:name="_Toc82506426"/>
      <w:bookmarkStart w:id="2" w:name="_Toc13698"/>
    </w:p>
    <w:p w:rsidR="00463AD5" w:rsidRPr="008003F9" w:rsidRDefault="00463AD5" w:rsidP="00435574">
      <w:pPr>
        <w:spacing w:beforeLines="50" w:afterLines="50"/>
        <w:rPr>
          <w:rFonts w:ascii="仿宋_GB2312" w:eastAsia="仿宋_GB2312"/>
          <w:b/>
          <w:sz w:val="30"/>
          <w:szCs w:val="30"/>
        </w:rPr>
      </w:pPr>
      <w:r w:rsidRPr="008003F9">
        <w:rPr>
          <w:rFonts w:ascii="仿宋_GB2312" w:eastAsia="仿宋_GB2312" w:hint="eastAsia"/>
          <w:b/>
          <w:sz w:val="30"/>
          <w:szCs w:val="30"/>
        </w:rPr>
        <w:t>1、</w:t>
      </w:r>
      <w:r w:rsidRPr="008003F9">
        <w:rPr>
          <w:rFonts w:ascii="仿宋_GB2312" w:eastAsia="仿宋_GB2312" w:hAnsi="仿宋_GB2312" w:cs="仿宋_GB2312" w:hint="eastAsia"/>
          <w:b/>
          <w:sz w:val="30"/>
          <w:szCs w:val="30"/>
        </w:rPr>
        <w:t>零售贷款今年增长较好，</w:t>
      </w:r>
      <w:bookmarkEnd w:id="1"/>
      <w:r w:rsidRPr="008003F9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三、四季度零售贷款投放措施？</w:t>
      </w:r>
      <w:bookmarkEnd w:id="2"/>
    </w:p>
    <w:p w:rsidR="009413AF" w:rsidRPr="008003F9" w:rsidRDefault="00463AD5" w:rsidP="008003F9">
      <w:pPr>
        <w:spacing w:line="360" w:lineRule="auto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8003F9">
        <w:rPr>
          <w:rFonts w:ascii="仿宋_GB2312" w:eastAsia="仿宋_GB2312" w:hAnsi="仿宋_GB2312" w:cs="仿宋_GB2312" w:hint="eastAsia"/>
          <w:bCs/>
          <w:sz w:val="30"/>
          <w:szCs w:val="30"/>
        </w:rPr>
        <w:t>本行三</w:t>
      </w:r>
      <w:r w:rsidR="00B6033F">
        <w:rPr>
          <w:rFonts w:ascii="仿宋_GB2312" w:eastAsia="仿宋_GB2312" w:hAnsi="仿宋_GB2312" w:cs="仿宋_GB2312" w:hint="eastAsia"/>
          <w:bCs/>
          <w:sz w:val="30"/>
          <w:szCs w:val="30"/>
        </w:rPr>
        <w:t>、</w:t>
      </w:r>
      <w:r w:rsidRPr="008003F9">
        <w:rPr>
          <w:rFonts w:ascii="仿宋_GB2312" w:eastAsia="仿宋_GB2312" w:hAnsi="仿宋_GB2312" w:cs="仿宋_GB2312" w:hint="eastAsia"/>
          <w:bCs/>
          <w:sz w:val="30"/>
          <w:szCs w:val="30"/>
        </w:rPr>
        <w:t>四季度</w:t>
      </w:r>
      <w:r w:rsidR="00C332A5" w:rsidRPr="008003F9">
        <w:rPr>
          <w:rFonts w:ascii="仿宋_GB2312" w:eastAsia="仿宋_GB2312" w:hAnsi="仿宋_GB2312" w:cs="仿宋_GB2312" w:hint="eastAsia"/>
          <w:bCs/>
          <w:sz w:val="30"/>
          <w:szCs w:val="30"/>
        </w:rPr>
        <w:t>零售贷款投放</w:t>
      </w:r>
      <w:r w:rsidRPr="008003F9">
        <w:rPr>
          <w:rFonts w:ascii="仿宋_GB2312" w:eastAsia="仿宋_GB2312" w:hAnsi="仿宋_GB2312" w:cs="仿宋_GB2312" w:hint="eastAsia"/>
          <w:bCs/>
          <w:sz w:val="30"/>
          <w:szCs w:val="30"/>
        </w:rPr>
        <w:t>主要措施：（一）持续开展整村授信走访活动</w:t>
      </w:r>
      <w:r w:rsidR="008003F9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  <w:r w:rsidR="00C20AAB">
        <w:rPr>
          <w:rFonts w:ascii="仿宋_GB2312" w:eastAsia="仿宋_GB2312" w:hAnsi="仿宋_GB2312" w:cs="仿宋_GB2312" w:hint="eastAsia"/>
          <w:sz w:val="30"/>
          <w:szCs w:val="30"/>
        </w:rPr>
        <w:t>深入属地各村挨家挨户走访，详细调查了解村内居民的消费、</w:t>
      </w:r>
      <w:r w:rsidRPr="008003F9">
        <w:rPr>
          <w:rFonts w:ascii="仿宋_GB2312" w:eastAsia="仿宋_GB2312" w:hAnsi="仿宋_GB2312" w:cs="仿宋_GB2312" w:hint="eastAsia"/>
          <w:sz w:val="30"/>
          <w:szCs w:val="30"/>
        </w:rPr>
        <w:t>融资需求状况。</w:t>
      </w:r>
      <w:r w:rsidR="008003F9">
        <w:rPr>
          <w:rFonts w:ascii="仿宋_GB2312" w:eastAsia="仿宋_GB2312" w:hAnsi="仿宋_GB2312" w:cs="仿宋_GB2312" w:hint="eastAsia"/>
          <w:bCs/>
          <w:sz w:val="30"/>
          <w:szCs w:val="30"/>
        </w:rPr>
        <w:t>（二）</w:t>
      </w:r>
      <w:r w:rsidRPr="008003F9">
        <w:rPr>
          <w:rFonts w:ascii="仿宋_GB2312" w:eastAsia="仿宋_GB2312" w:hAnsi="仿宋_GB2312" w:cs="仿宋_GB2312" w:hint="eastAsia"/>
          <w:bCs/>
          <w:sz w:val="30"/>
          <w:szCs w:val="30"/>
        </w:rPr>
        <w:t>整合金融资源，强化协同效应</w:t>
      </w:r>
      <w:r w:rsidR="008003F9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  <w:r w:rsidRPr="008003F9">
        <w:rPr>
          <w:rFonts w:ascii="仿宋_GB2312" w:eastAsia="仿宋_GB2312" w:hAnsi="仿宋_GB2312" w:cs="仿宋_GB2312" w:hint="eastAsia"/>
          <w:sz w:val="30"/>
          <w:szCs w:val="30"/>
        </w:rPr>
        <w:t>增</w:t>
      </w:r>
      <w:proofErr w:type="gramStart"/>
      <w:r w:rsidRPr="008003F9">
        <w:rPr>
          <w:rFonts w:ascii="仿宋_GB2312" w:eastAsia="仿宋_GB2312" w:hAnsi="仿宋_GB2312" w:cs="仿宋_GB2312" w:hint="eastAsia"/>
          <w:sz w:val="30"/>
          <w:szCs w:val="30"/>
        </w:rPr>
        <w:t>户扩面</w:t>
      </w:r>
      <w:proofErr w:type="gramEnd"/>
      <w:r w:rsidRPr="008003F9">
        <w:rPr>
          <w:rFonts w:ascii="仿宋_GB2312" w:eastAsia="仿宋_GB2312" w:hAnsi="仿宋_GB2312" w:cs="仿宋_GB2312" w:hint="eastAsia"/>
          <w:sz w:val="30"/>
          <w:szCs w:val="30"/>
        </w:rPr>
        <w:t>工作与“整村授信”、“个体</w:t>
      </w:r>
      <w:r w:rsidR="00B73FCF">
        <w:rPr>
          <w:rFonts w:ascii="仿宋_GB2312" w:eastAsia="仿宋_GB2312" w:hAnsi="仿宋_GB2312" w:cs="仿宋_GB2312" w:hint="eastAsia"/>
          <w:sz w:val="30"/>
          <w:szCs w:val="30"/>
        </w:rPr>
        <w:t>工商户走访”建档营销等活动相互结合，整合金融资源，强化协同效应，</w:t>
      </w:r>
      <w:r w:rsidRPr="008003F9">
        <w:rPr>
          <w:rFonts w:ascii="仿宋_GB2312" w:eastAsia="仿宋_GB2312" w:hAnsi="仿宋_GB2312" w:cs="仿宋_GB2312" w:hint="eastAsia"/>
          <w:sz w:val="30"/>
          <w:szCs w:val="30"/>
        </w:rPr>
        <w:t>提升我行零售信贷客户数和零售贷款规模的增长。</w:t>
      </w:r>
      <w:r w:rsidR="008003F9">
        <w:rPr>
          <w:rFonts w:ascii="仿宋_GB2312" w:eastAsia="仿宋_GB2312" w:hAnsi="仿宋_GB2312" w:cs="仿宋_GB2312" w:hint="eastAsia"/>
          <w:bCs/>
          <w:sz w:val="30"/>
          <w:szCs w:val="30"/>
        </w:rPr>
        <w:t>（三）</w:t>
      </w:r>
      <w:r w:rsidRPr="008003F9">
        <w:rPr>
          <w:rFonts w:ascii="仿宋_GB2312" w:eastAsia="仿宋_GB2312" w:hAnsi="仿宋_GB2312" w:cs="仿宋_GB2312" w:hint="eastAsia"/>
          <w:bCs/>
          <w:sz w:val="30"/>
          <w:szCs w:val="30"/>
        </w:rPr>
        <w:t>明确责任分工，厅堂外拓结合</w:t>
      </w:r>
      <w:r w:rsidR="008003F9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  <w:r w:rsidRPr="008003F9">
        <w:rPr>
          <w:rFonts w:ascii="仿宋_GB2312" w:eastAsia="仿宋_GB2312" w:hAnsi="仿宋_GB2312" w:cs="仿宋_GB2312" w:hint="eastAsia"/>
          <w:sz w:val="30"/>
          <w:szCs w:val="30"/>
        </w:rPr>
        <w:t>在营销走访及业务拓展过程中，将网点工作人员分为厅堂组、</w:t>
      </w:r>
      <w:proofErr w:type="gramStart"/>
      <w:r w:rsidRPr="008003F9">
        <w:rPr>
          <w:rFonts w:ascii="仿宋_GB2312" w:eastAsia="仿宋_GB2312" w:hAnsi="仿宋_GB2312" w:cs="仿宋_GB2312" w:hint="eastAsia"/>
          <w:sz w:val="30"/>
          <w:szCs w:val="30"/>
        </w:rPr>
        <w:t>电销组</w:t>
      </w:r>
      <w:proofErr w:type="gramEnd"/>
      <w:r w:rsidRPr="008003F9">
        <w:rPr>
          <w:rFonts w:ascii="仿宋_GB2312" w:eastAsia="仿宋_GB2312" w:hAnsi="仿宋_GB2312" w:cs="仿宋_GB2312" w:hint="eastAsia"/>
          <w:sz w:val="30"/>
          <w:szCs w:val="30"/>
        </w:rPr>
        <w:t>、外拓组，各有侧重，互相协作。</w:t>
      </w:r>
      <w:r w:rsidR="008003F9">
        <w:rPr>
          <w:rFonts w:ascii="仿宋_GB2312" w:eastAsia="仿宋_GB2312" w:hAnsi="仿宋_GB2312" w:cs="仿宋_GB2312" w:hint="eastAsia"/>
          <w:bCs/>
          <w:sz w:val="30"/>
          <w:szCs w:val="30"/>
        </w:rPr>
        <w:t>（四）</w:t>
      </w:r>
      <w:r w:rsidRPr="008003F9">
        <w:rPr>
          <w:rFonts w:ascii="仿宋_GB2312" w:eastAsia="仿宋_GB2312" w:hAnsi="仿宋_GB2312" w:cs="仿宋_GB2312" w:hint="eastAsia"/>
          <w:bCs/>
          <w:sz w:val="30"/>
          <w:szCs w:val="30"/>
        </w:rPr>
        <w:t>借力外部活动，提高宣传效应</w:t>
      </w:r>
      <w:r w:rsidR="008003F9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  <w:r w:rsidRPr="008003F9">
        <w:rPr>
          <w:rFonts w:ascii="仿宋_GB2312" w:eastAsia="仿宋_GB2312" w:hAnsi="仿宋_GB2312" w:cs="仿宋_GB2312" w:hint="eastAsia"/>
          <w:sz w:val="30"/>
          <w:szCs w:val="30"/>
        </w:rPr>
        <w:t>积极对接各类外部活动，借力外部流量，进行业务营销。</w:t>
      </w:r>
      <w:r w:rsidRPr="008003F9">
        <w:rPr>
          <w:rFonts w:ascii="仿宋_GB2312" w:eastAsia="仿宋_GB2312" w:hAnsi="仿宋_GB2312" w:cs="仿宋_GB2312" w:hint="eastAsia"/>
          <w:bCs/>
          <w:sz w:val="30"/>
          <w:szCs w:val="30"/>
        </w:rPr>
        <w:t>（五）优化产品，简化流程</w:t>
      </w:r>
      <w:r w:rsidR="008003F9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  <w:r w:rsidRPr="008003F9">
        <w:rPr>
          <w:rFonts w:ascii="仿宋_GB2312" w:eastAsia="仿宋_GB2312" w:hAnsi="仿宋_GB2312" w:cs="仿宋_GB2312" w:hint="eastAsia"/>
          <w:sz w:val="30"/>
          <w:szCs w:val="30"/>
        </w:rPr>
        <w:t>部分个人经营性信贷产品已实现</w:t>
      </w:r>
      <w:r w:rsidR="00502858">
        <w:rPr>
          <w:rFonts w:ascii="仿宋_GB2312" w:eastAsia="仿宋_GB2312" w:hAnsi="仿宋_GB2312" w:cs="仿宋_GB2312" w:hint="eastAsia"/>
          <w:sz w:val="30"/>
          <w:szCs w:val="30"/>
        </w:rPr>
        <w:t>线上化，</w:t>
      </w:r>
      <w:r w:rsidR="00B6033F">
        <w:rPr>
          <w:rFonts w:ascii="仿宋_GB2312" w:eastAsia="仿宋_GB2312" w:hAnsi="仿宋_GB2312" w:cs="仿宋_GB2312" w:hint="eastAsia"/>
          <w:sz w:val="30"/>
          <w:szCs w:val="30"/>
        </w:rPr>
        <w:t>以此</w:t>
      </w:r>
      <w:r w:rsidRPr="008003F9">
        <w:rPr>
          <w:rFonts w:ascii="仿宋_GB2312" w:eastAsia="仿宋_GB2312" w:hAnsi="仿宋_GB2312" w:cs="仿宋_GB2312" w:hint="eastAsia"/>
          <w:sz w:val="30"/>
          <w:szCs w:val="30"/>
        </w:rPr>
        <w:t>提升客户体验，促动我行零售贷款规模增长。</w:t>
      </w:r>
    </w:p>
    <w:p w:rsidR="009413AF" w:rsidRPr="008003F9" w:rsidRDefault="009413AF" w:rsidP="008003F9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9413AF" w:rsidRPr="001112AB" w:rsidRDefault="009413AF" w:rsidP="001112AB">
      <w:pPr>
        <w:spacing w:line="360" w:lineRule="auto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 w:rsidRPr="001112AB">
        <w:rPr>
          <w:rFonts w:ascii="仿宋_GB2312" w:eastAsia="仿宋_GB2312" w:hAnsi="仿宋_GB2312" w:cs="仿宋_GB2312" w:hint="eastAsia"/>
          <w:b/>
          <w:sz w:val="30"/>
          <w:szCs w:val="30"/>
        </w:rPr>
        <w:t>2、不良率、拨备覆盖率均呈现大幅改善，主要的原因是什么？下半年资产质量如何展望？</w:t>
      </w:r>
    </w:p>
    <w:p w:rsidR="009413AF" w:rsidRPr="008003F9" w:rsidRDefault="009413AF" w:rsidP="008003F9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8003F9">
        <w:rPr>
          <w:rFonts w:ascii="仿宋_GB2312" w:eastAsia="仿宋_GB2312" w:hAnsi="仿宋_GB2312" w:cs="仿宋_GB2312" w:hint="eastAsia"/>
          <w:sz w:val="30"/>
          <w:szCs w:val="30"/>
        </w:rPr>
        <w:t>本行始终致力于促进风险管理与业务增长相互协调，持续推进大</w:t>
      </w:r>
      <w:proofErr w:type="gramStart"/>
      <w:r w:rsidRPr="008003F9">
        <w:rPr>
          <w:rFonts w:ascii="仿宋_GB2312" w:eastAsia="仿宋_GB2312" w:hAnsi="仿宋_GB2312" w:cs="仿宋_GB2312" w:hint="eastAsia"/>
          <w:sz w:val="30"/>
          <w:szCs w:val="30"/>
        </w:rPr>
        <w:t>数据风控模型</w:t>
      </w:r>
      <w:proofErr w:type="gramEnd"/>
      <w:r w:rsidRPr="008003F9">
        <w:rPr>
          <w:rFonts w:ascii="仿宋_GB2312" w:eastAsia="仿宋_GB2312" w:hAnsi="仿宋_GB2312" w:cs="仿宋_GB2312" w:hint="eastAsia"/>
          <w:sz w:val="30"/>
          <w:szCs w:val="30"/>
        </w:rPr>
        <w:t>建设与应用，通过线上线下一体化机制改革，在提升服务效率、</w:t>
      </w:r>
      <w:proofErr w:type="gramStart"/>
      <w:r w:rsidRPr="008003F9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8003F9">
        <w:rPr>
          <w:rFonts w:ascii="仿宋_GB2312" w:eastAsia="仿宋_GB2312" w:hAnsi="仿宋_GB2312" w:cs="仿宋_GB2312" w:hint="eastAsia"/>
          <w:sz w:val="30"/>
          <w:szCs w:val="30"/>
        </w:rPr>
        <w:t>普惠金融的同时，将业务风险稳定在可控</w:t>
      </w:r>
      <w:r w:rsidRPr="008003F9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范围之内。同时，本行加强了对信贷业务的全流程管理，制定了包括市场准入、放款审核、信贷退出、风险预警、不良资产处置等多项机制，以应对业务发展过程中可能面临的风险，并通过对信贷资产持续监测，监控全行整体信贷运行质量情况，及时提出相应的风险预警和处置建议。</w:t>
      </w:r>
    </w:p>
    <w:p w:rsidR="009413AF" w:rsidRPr="008003F9" w:rsidRDefault="009413AF" w:rsidP="008003F9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8003F9">
        <w:rPr>
          <w:rFonts w:ascii="仿宋_GB2312" w:eastAsia="仿宋_GB2312" w:hAnsi="仿宋_GB2312" w:cs="仿宋_GB2312" w:hint="eastAsia"/>
          <w:sz w:val="30"/>
          <w:szCs w:val="30"/>
        </w:rPr>
        <w:t>下半年，本行将继续做好信贷资产风险缓释措施，在严格授信审批的同时，持续控制不良贷款规模，继续将信贷资产质量保持较好水平。预计下半年不良贷款规模不会大幅增加，不良率稳中有降，信用风险总体可控。</w:t>
      </w:r>
    </w:p>
    <w:p w:rsidR="00463AD5" w:rsidRPr="008003F9" w:rsidRDefault="00463AD5" w:rsidP="00435574">
      <w:pPr>
        <w:spacing w:beforeLines="50" w:afterLines="50"/>
        <w:rPr>
          <w:rFonts w:ascii="仿宋_GB2312" w:eastAsia="仿宋_GB2312"/>
          <w:sz w:val="30"/>
          <w:szCs w:val="30"/>
        </w:rPr>
      </w:pPr>
    </w:p>
    <w:p w:rsidR="00FB74A5" w:rsidRPr="008003F9" w:rsidRDefault="00FB74A5" w:rsidP="00FB74A5">
      <w:pPr>
        <w:rPr>
          <w:rFonts w:ascii="仿宋_GB2312" w:eastAsia="仿宋_GB2312"/>
          <w:sz w:val="30"/>
          <w:szCs w:val="30"/>
        </w:rPr>
      </w:pPr>
    </w:p>
    <w:p w:rsidR="00C007CF" w:rsidRPr="008003F9" w:rsidRDefault="00C007CF" w:rsidP="00C21E37">
      <w:pPr>
        <w:spacing w:beforeLines="50" w:afterLines="50"/>
        <w:jc w:val="left"/>
        <w:rPr>
          <w:rFonts w:ascii="仿宋_GB2312" w:eastAsia="仿宋_GB2312" w:hAnsi="宋体" w:cs="宋体"/>
          <w:sz w:val="30"/>
          <w:szCs w:val="30"/>
        </w:rPr>
      </w:pPr>
    </w:p>
    <w:sectPr w:rsidR="00C007CF" w:rsidRPr="008003F9" w:rsidSect="00B17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14" w:rsidRDefault="008F3614" w:rsidP="000F1356">
      <w:r>
        <w:separator/>
      </w:r>
    </w:p>
  </w:endnote>
  <w:endnote w:type="continuationSeparator" w:id="0">
    <w:p w:rsidR="008F3614" w:rsidRDefault="008F3614" w:rsidP="000F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14" w:rsidRDefault="008F3614" w:rsidP="000F1356">
      <w:r>
        <w:separator/>
      </w:r>
    </w:p>
  </w:footnote>
  <w:footnote w:type="continuationSeparator" w:id="0">
    <w:p w:rsidR="008F3614" w:rsidRDefault="008F3614" w:rsidP="000F1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6688"/>
    <w:multiLevelType w:val="singleLevel"/>
    <w:tmpl w:val="023B6688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5E4"/>
    <w:rsid w:val="00010B43"/>
    <w:rsid w:val="0002073F"/>
    <w:rsid w:val="00022749"/>
    <w:rsid w:val="00024927"/>
    <w:rsid w:val="000413B2"/>
    <w:rsid w:val="00071EA0"/>
    <w:rsid w:val="000A40A5"/>
    <w:rsid w:val="000B55E4"/>
    <w:rsid w:val="000C520A"/>
    <w:rsid w:val="000F1356"/>
    <w:rsid w:val="001112AB"/>
    <w:rsid w:val="001347E8"/>
    <w:rsid w:val="00142EDC"/>
    <w:rsid w:val="001463E0"/>
    <w:rsid w:val="001643D8"/>
    <w:rsid w:val="001646AC"/>
    <w:rsid w:val="001778EE"/>
    <w:rsid w:val="001C1143"/>
    <w:rsid w:val="001C43A0"/>
    <w:rsid w:val="001D42AD"/>
    <w:rsid w:val="001D7981"/>
    <w:rsid w:val="002035F3"/>
    <w:rsid w:val="0023134A"/>
    <w:rsid w:val="00233264"/>
    <w:rsid w:val="00242E18"/>
    <w:rsid w:val="00256B2C"/>
    <w:rsid w:val="00266763"/>
    <w:rsid w:val="00296170"/>
    <w:rsid w:val="002C1809"/>
    <w:rsid w:val="002E6006"/>
    <w:rsid w:val="00302C0A"/>
    <w:rsid w:val="00321CE8"/>
    <w:rsid w:val="00340503"/>
    <w:rsid w:val="003514A1"/>
    <w:rsid w:val="0036242B"/>
    <w:rsid w:val="00393D65"/>
    <w:rsid w:val="003974C2"/>
    <w:rsid w:val="003A3D49"/>
    <w:rsid w:val="003C6E55"/>
    <w:rsid w:val="003F66FF"/>
    <w:rsid w:val="00401493"/>
    <w:rsid w:val="00404CD7"/>
    <w:rsid w:val="00424AE2"/>
    <w:rsid w:val="00435574"/>
    <w:rsid w:val="00463AD5"/>
    <w:rsid w:val="0049149A"/>
    <w:rsid w:val="0049178B"/>
    <w:rsid w:val="004C744D"/>
    <w:rsid w:val="004D4FBB"/>
    <w:rsid w:val="00502858"/>
    <w:rsid w:val="00511E49"/>
    <w:rsid w:val="00515845"/>
    <w:rsid w:val="00516378"/>
    <w:rsid w:val="00533724"/>
    <w:rsid w:val="00540B09"/>
    <w:rsid w:val="00553E01"/>
    <w:rsid w:val="00554226"/>
    <w:rsid w:val="005702A0"/>
    <w:rsid w:val="005801D9"/>
    <w:rsid w:val="00585028"/>
    <w:rsid w:val="005B06C8"/>
    <w:rsid w:val="005D71F8"/>
    <w:rsid w:val="005E0869"/>
    <w:rsid w:val="005E3971"/>
    <w:rsid w:val="005F3B2D"/>
    <w:rsid w:val="005F4585"/>
    <w:rsid w:val="00604CB0"/>
    <w:rsid w:val="0062630D"/>
    <w:rsid w:val="00642E33"/>
    <w:rsid w:val="00667FA3"/>
    <w:rsid w:val="0068087E"/>
    <w:rsid w:val="006A2D32"/>
    <w:rsid w:val="006B546F"/>
    <w:rsid w:val="006C51DD"/>
    <w:rsid w:val="006E3B60"/>
    <w:rsid w:val="006F1346"/>
    <w:rsid w:val="006F6495"/>
    <w:rsid w:val="006F790E"/>
    <w:rsid w:val="00701523"/>
    <w:rsid w:val="007422FA"/>
    <w:rsid w:val="00744F96"/>
    <w:rsid w:val="00760DB4"/>
    <w:rsid w:val="00785CE4"/>
    <w:rsid w:val="00787A85"/>
    <w:rsid w:val="007A2259"/>
    <w:rsid w:val="007C132E"/>
    <w:rsid w:val="007E7C4F"/>
    <w:rsid w:val="008003F9"/>
    <w:rsid w:val="00805F1C"/>
    <w:rsid w:val="00836897"/>
    <w:rsid w:val="00862D63"/>
    <w:rsid w:val="0086417A"/>
    <w:rsid w:val="0087063F"/>
    <w:rsid w:val="008A70E4"/>
    <w:rsid w:val="008B69F3"/>
    <w:rsid w:val="008E0D02"/>
    <w:rsid w:val="008F3614"/>
    <w:rsid w:val="008F5F52"/>
    <w:rsid w:val="009219BA"/>
    <w:rsid w:val="00930E4F"/>
    <w:rsid w:val="009413AF"/>
    <w:rsid w:val="009A7EA1"/>
    <w:rsid w:val="00A07DAD"/>
    <w:rsid w:val="00A72193"/>
    <w:rsid w:val="00A92022"/>
    <w:rsid w:val="00AC6312"/>
    <w:rsid w:val="00B175E4"/>
    <w:rsid w:val="00B6033F"/>
    <w:rsid w:val="00B72B5A"/>
    <w:rsid w:val="00B73FCF"/>
    <w:rsid w:val="00B76A9D"/>
    <w:rsid w:val="00B94010"/>
    <w:rsid w:val="00B94EE1"/>
    <w:rsid w:val="00BC52A8"/>
    <w:rsid w:val="00BD3613"/>
    <w:rsid w:val="00C007CF"/>
    <w:rsid w:val="00C20AAB"/>
    <w:rsid w:val="00C21E37"/>
    <w:rsid w:val="00C253AF"/>
    <w:rsid w:val="00C332A5"/>
    <w:rsid w:val="00C52681"/>
    <w:rsid w:val="00C629BC"/>
    <w:rsid w:val="00C90F97"/>
    <w:rsid w:val="00CA12F4"/>
    <w:rsid w:val="00CA3592"/>
    <w:rsid w:val="00CC1C40"/>
    <w:rsid w:val="00CE1D0D"/>
    <w:rsid w:val="00CF018A"/>
    <w:rsid w:val="00D10E58"/>
    <w:rsid w:val="00D34BA8"/>
    <w:rsid w:val="00D52F9F"/>
    <w:rsid w:val="00D93E29"/>
    <w:rsid w:val="00D97354"/>
    <w:rsid w:val="00DA0550"/>
    <w:rsid w:val="00DB0B5A"/>
    <w:rsid w:val="00DD6971"/>
    <w:rsid w:val="00DE03DE"/>
    <w:rsid w:val="00DF4D38"/>
    <w:rsid w:val="00E074A9"/>
    <w:rsid w:val="00E2112D"/>
    <w:rsid w:val="00E50DB9"/>
    <w:rsid w:val="00E5217C"/>
    <w:rsid w:val="00E60E6C"/>
    <w:rsid w:val="00E95A89"/>
    <w:rsid w:val="00EA3FB2"/>
    <w:rsid w:val="00EC54F0"/>
    <w:rsid w:val="00ED1E74"/>
    <w:rsid w:val="00ED5559"/>
    <w:rsid w:val="00EF2240"/>
    <w:rsid w:val="00F332CA"/>
    <w:rsid w:val="00F42ED8"/>
    <w:rsid w:val="00F4311C"/>
    <w:rsid w:val="00F76A8F"/>
    <w:rsid w:val="00F905F9"/>
    <w:rsid w:val="00F90BDE"/>
    <w:rsid w:val="00F96CFB"/>
    <w:rsid w:val="00F97CEB"/>
    <w:rsid w:val="00FA4693"/>
    <w:rsid w:val="00FA6F04"/>
    <w:rsid w:val="00FB46F2"/>
    <w:rsid w:val="00FB74A5"/>
    <w:rsid w:val="00FF5F6A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E4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51DD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75E4"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B175E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B175E4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B175E4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17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B17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175E4"/>
    <w:rPr>
      <w:sz w:val="21"/>
      <w:szCs w:val="21"/>
    </w:rPr>
  </w:style>
  <w:style w:type="paragraph" w:customStyle="1" w:styleId="10">
    <w:name w:val="列出段落1"/>
    <w:basedOn w:val="a"/>
    <w:uiPriority w:val="34"/>
    <w:qFormat/>
    <w:rsid w:val="00B175E4"/>
    <w:pPr>
      <w:ind w:firstLineChars="200" w:firstLine="420"/>
    </w:pPr>
    <w:rPr>
      <w:rFonts w:eastAsia="宋体"/>
      <w:szCs w:val="22"/>
    </w:rPr>
  </w:style>
  <w:style w:type="paragraph" w:customStyle="1" w:styleId="HTSSCONTENT">
    <w:name w:val="HT_SS_CONTENT"/>
    <w:rsid w:val="00B175E4"/>
    <w:pPr>
      <w:spacing w:line="280" w:lineRule="exact"/>
    </w:pPr>
    <w:rPr>
      <w:rFonts w:ascii="Arial" w:eastAsia="楷体" w:hAnsi="Arial"/>
      <w:color w:val="000000"/>
    </w:rPr>
  </w:style>
  <w:style w:type="character" w:customStyle="1" w:styleId="Char3">
    <w:name w:val="页眉 Char"/>
    <w:basedOn w:val="a0"/>
    <w:link w:val="a7"/>
    <w:uiPriority w:val="99"/>
    <w:semiHidden/>
    <w:rsid w:val="00B175E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B175E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B175E4"/>
    <w:rPr>
      <w:rFonts w:ascii="Calibri" w:eastAsia="微软雅黑" w:hAnsi="Calibri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B175E4"/>
    <w:rPr>
      <w:rFonts w:ascii="Calibri" w:eastAsia="微软雅黑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rsid w:val="00B175E4"/>
    <w:rPr>
      <w:rFonts w:ascii="Calibri" w:eastAsia="微软雅黑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175E4"/>
    <w:rPr>
      <w:rFonts w:ascii="Cambria" w:eastAsia="宋体" w:hAnsi="Cambria" w:cs="黑体"/>
      <w:b/>
      <w:bCs/>
      <w:sz w:val="32"/>
      <w:szCs w:val="32"/>
    </w:rPr>
  </w:style>
  <w:style w:type="paragraph" w:customStyle="1" w:styleId="20">
    <w:name w:val="列出段落2"/>
    <w:basedOn w:val="a"/>
    <w:uiPriority w:val="34"/>
    <w:qFormat/>
    <w:rsid w:val="00B175E4"/>
    <w:pPr>
      <w:ind w:firstLineChars="200" w:firstLine="420"/>
    </w:pPr>
  </w:style>
  <w:style w:type="character" w:customStyle="1" w:styleId="1Char">
    <w:name w:val="标题 1 Char"/>
    <w:basedOn w:val="a0"/>
    <w:link w:val="1"/>
    <w:rsid w:val="006C51D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9">
    <w:name w:val="Title"/>
    <w:basedOn w:val="a"/>
    <w:next w:val="a"/>
    <w:link w:val="Char4"/>
    <w:qFormat/>
    <w:rsid w:val="00F4311C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4">
    <w:name w:val="标题 Char"/>
    <w:basedOn w:val="a0"/>
    <w:link w:val="a9"/>
    <w:rsid w:val="00F4311C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无锡农村商业银行股份有限公司</dc:title>
  <dc:subject/>
  <dc:creator>Windows 用户</dc:creator>
  <cp:keywords/>
  <dc:description/>
  <cp:lastModifiedBy>Windows 用户</cp:lastModifiedBy>
  <cp:revision>129</cp:revision>
  <dcterms:created xsi:type="dcterms:W3CDTF">2020-11-05T05:58:00Z</dcterms:created>
  <dcterms:modified xsi:type="dcterms:W3CDTF">2021-09-15T07:44:00Z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